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5DF06" w14:textId="3AFC0631" w:rsidR="00B152BC" w:rsidRDefault="000F4A2C" w:rsidP="001B468B">
      <w:pPr>
        <w:spacing w:after="0"/>
      </w:pPr>
      <w:r>
        <w:rPr>
          <w:rFonts w:ascii="Segoe UI" w:hAnsi="Segoe UI" w:cs="Segoe UI"/>
          <w:noProof/>
          <w:color w:val="2524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C9D141" wp14:editId="11C3D4E0">
                <wp:simplePos x="0" y="0"/>
                <wp:positionH relativeFrom="margin">
                  <wp:posOffset>1000664</wp:posOffset>
                </wp:positionH>
                <wp:positionV relativeFrom="paragraph">
                  <wp:posOffset>171115</wp:posOffset>
                </wp:positionV>
                <wp:extent cx="3329305" cy="1215605"/>
                <wp:effectExtent l="0" t="0" r="2349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305" cy="1215605"/>
                        </a:xfrm>
                        <a:prstGeom prst="rect">
                          <a:avLst/>
                        </a:prstGeom>
                        <a:solidFill>
                          <a:srgbClr val="E9EFF7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F38CC" id="Rectangle 4" o:spid="_x0000_s1026" style="position:absolute;margin-left:78.8pt;margin-top:13.45pt;width:262.15pt;height:95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/BjQIAAHAFAAAOAAAAZHJzL2Uyb0RvYy54bWysVN9P2zAQfp+0/8Hy+0gTWlgrUlQBnSYh&#10;QMDEs+vYjTXH59lu0+6v39lJU8bQHqa9OD7ffffjy91dXO4aTbbCeQWmpPnJiBJhOFTKrEv67Xn5&#10;6TMlPjBTMQ1GlHQvPL2cf/xw0dqZKKAGXQlH0Inxs9aWtA7BzrLM81o0zJ+AFQaVElzDAopunVWO&#10;tei90VkxGp1lLbjKOuDCe3y97pR0nvxLKXi4l9KLQHRJMbeQTpfOVTyz+QWbrR2zteJ9GuwfsmiY&#10;Mhh0cHXNAiMbp/5w1SjuwIMMJxyaDKRUXKQasJp89Kaap5pZkWpBcrwdaPL/zy2/2z44oqqSjikx&#10;rMFf9IikMbPWgowjPa31M7R6sg+ulzxeY6076Zr4xSrILlG6HygVu0A4Pp6eFtPT0YQSjrq8yCdn&#10;KKCf7Ai3zocvAhoSLyV1GD5Ryba3PnSmB5MYzYNW1VJpnQS3Xl1pR7YM/+/N9Ga5PO+9/2amDWlL&#10;Op0Uk+Q5urtmvu5gfu+j0OO0weRizV2V6Rb2WsRo2jwKiWRhXUVylNpUDAlU3/PBC1pGiMREB1D+&#10;HkiHA6i3jTCRWncAjt4DHqMN1ikimDAAG2XA/R0sO/tD1V2tsewVVHvsDQfd0HjLlwqJu2U+PDCH&#10;U4LzhJMf7vGQGpBg6G+U1OB+vvce7bF5UUtJi1NXUv9jw5ygRH812NbTfDyOY5qE8eS8QMG91qxe&#10;a8ymuQL88TnuGMvTNdoHfbhKB80LLohFjIoqZjjGLikP7iBchW4b4IrhYrFIZjialoVb82R5dB5Z&#10;jS3zvHthzvZtGrDD7+AwoWz2pls724g0sNgEkCq18pHXnm8c6zQM/QqKe+O1nKyOi3L+CwAA//8D&#10;AFBLAwQUAAYACAAAACEAhUnnBN4AAAAKAQAADwAAAGRycy9kb3ducmV2LnhtbEyPQU/DMAyF70j8&#10;h8hI3FjaIrquNJ0mJOCCEIxxzxrTljVOSbKu/HvMCW5+9tPz96r1bAcxoQ+9IwXpIgGB1DjTU6tg&#10;93Z/VYAIUZPRgyNU8I0B1vX5WaVL4070itM2toJDKJRaQRfjWEoZmg6tDgs3IvHtw3mrI0vfSuP1&#10;icPtILMkyaXVPfGHTo9412Fz2B6tgsfn1fvu8LRJ3PTQfmY4Lr9e0Ct1eTFvbkFEnOOfGX7xGR1q&#10;Ztq7I5kgBtY3y5ytCrJ8BYINeZHysOdFWlyDrCv5v0L9AwAA//8DAFBLAQItABQABgAIAAAAIQC2&#10;gziS/gAAAOEBAAATAAAAAAAAAAAAAAAAAAAAAABbQ29udGVudF9UeXBlc10ueG1sUEsBAi0AFAAG&#10;AAgAAAAhADj9If/WAAAAlAEAAAsAAAAAAAAAAAAAAAAALwEAAF9yZWxzLy5yZWxzUEsBAi0AFAAG&#10;AAgAAAAhAAALD8GNAgAAcAUAAA4AAAAAAAAAAAAAAAAALgIAAGRycy9lMm9Eb2MueG1sUEsBAi0A&#10;FAAGAAgAAAAhAIVJ5wTeAAAACgEAAA8AAAAAAAAAAAAAAAAA5wQAAGRycy9kb3ducmV2LnhtbFBL&#10;BQYAAAAABAAEAPMAAADyBQAAAAA=&#10;" fillcolor="#e9eff7" strokecolor="black [3200]">
                <v:stroke dashstyle="3 1"/>
                <w10:wrap anchorx="margin"/>
              </v:rect>
            </w:pict>
          </mc:Fallback>
        </mc:AlternateContent>
      </w:r>
      <w:r w:rsidR="0075247F" w:rsidRPr="00426E01">
        <w:rPr>
          <w:rStyle w:val="Heading4Char"/>
        </w:rPr>
        <w:t xml:space="preserve">Meeting </w:t>
      </w:r>
      <w:r w:rsidR="007A6263" w:rsidRPr="00426E01">
        <w:rPr>
          <w:rStyle w:val="Heading4Char"/>
        </w:rPr>
        <w:t>held</w:t>
      </w:r>
      <w:r w:rsidR="007A6263">
        <w:rPr>
          <w:rStyle w:val="Heading4Char"/>
        </w:rPr>
        <w:t>:</w:t>
      </w:r>
      <w:r w:rsidR="0075247F">
        <w:t xml:space="preserve"> </w:t>
      </w:r>
      <w:r w:rsidR="00820FCF">
        <w:tab/>
      </w:r>
      <w:r w:rsidR="00426E01">
        <w:tab/>
      </w:r>
      <w:r w:rsidR="006F35A8" w:rsidRPr="001B468B">
        <w:rPr>
          <w:b/>
          <w:bCs/>
        </w:rPr>
        <w:t>CAG Q</w:t>
      </w:r>
      <w:r w:rsidR="0003721D" w:rsidRPr="001B468B">
        <w:rPr>
          <w:b/>
          <w:bCs/>
        </w:rPr>
        <w:t>1</w:t>
      </w:r>
      <w:r w:rsidR="006F35A8" w:rsidRPr="001B468B">
        <w:rPr>
          <w:b/>
          <w:bCs/>
        </w:rPr>
        <w:t xml:space="preserve"> = </w:t>
      </w:r>
      <w:r w:rsidR="006E71D7" w:rsidRPr="001B468B">
        <w:rPr>
          <w:b/>
          <w:bCs/>
        </w:rPr>
        <w:t>9:00 am – 12:00</w:t>
      </w:r>
      <w:r w:rsidR="00697436">
        <w:t xml:space="preserve"> </w:t>
      </w:r>
      <w:r w:rsidR="001B468B">
        <w:t>via webinar</w:t>
      </w:r>
    </w:p>
    <w:p w14:paraId="14561177" w14:textId="1FD7F5C3" w:rsidR="001B468B" w:rsidRPr="001B468B" w:rsidRDefault="001B468B" w:rsidP="001B468B">
      <w:pPr>
        <w:spacing w:after="0"/>
        <w:ind w:left="2160"/>
        <w:rPr>
          <w:rFonts w:ascii="Segoe UI" w:hAnsi="Segoe UI" w:cs="Segoe UI"/>
          <w:color w:val="252424"/>
          <w:sz w:val="18"/>
          <w:szCs w:val="18"/>
        </w:rPr>
      </w:pPr>
      <w:bookmarkStart w:id="0" w:name="_Hlk21344860"/>
      <w:r w:rsidRPr="001B468B">
        <w:rPr>
          <w:rFonts w:ascii="Segoe UI" w:hAnsi="Segoe UI" w:cs="Segoe UI"/>
          <w:color w:val="252424"/>
          <w:sz w:val="28"/>
          <w:szCs w:val="28"/>
        </w:rPr>
        <w:t>Microsoft Teams meeting</w:t>
      </w:r>
    </w:p>
    <w:p w14:paraId="44E8CAC3" w14:textId="77777777" w:rsidR="001B468B" w:rsidRPr="001B468B" w:rsidRDefault="001B468B" w:rsidP="001B468B">
      <w:pPr>
        <w:spacing w:after="0"/>
        <w:ind w:left="2160"/>
        <w:rPr>
          <w:rFonts w:ascii="Segoe UI" w:hAnsi="Segoe UI" w:cs="Segoe UI"/>
          <w:b/>
          <w:bCs/>
          <w:color w:val="252424"/>
          <w:sz w:val="18"/>
          <w:szCs w:val="18"/>
        </w:rPr>
      </w:pPr>
      <w:r w:rsidRPr="001B468B">
        <w:rPr>
          <w:rFonts w:ascii="Segoe UI" w:hAnsi="Segoe UI" w:cs="Segoe UI"/>
          <w:b/>
          <w:bCs/>
          <w:color w:val="252424"/>
          <w:sz w:val="18"/>
          <w:szCs w:val="18"/>
        </w:rPr>
        <w:t xml:space="preserve">Join on your computer or mobile app </w:t>
      </w:r>
    </w:p>
    <w:p w14:paraId="31B76E16" w14:textId="77777777" w:rsidR="001B468B" w:rsidRPr="001B468B" w:rsidRDefault="001B468B" w:rsidP="001B468B">
      <w:pPr>
        <w:spacing w:after="0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8" w:tgtFrame="_blank" w:history="1">
        <w:r w:rsidRPr="001B468B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</w:rPr>
          <w:t>Click here to join the meeting</w:t>
        </w:r>
      </w:hyperlink>
      <w:r w:rsidRPr="001B468B">
        <w:rPr>
          <w:rFonts w:ascii="Segoe UI" w:hAnsi="Segoe UI" w:cs="Segoe UI"/>
          <w:color w:val="252424"/>
          <w:sz w:val="18"/>
          <w:szCs w:val="18"/>
        </w:rPr>
        <w:t xml:space="preserve"> </w:t>
      </w:r>
    </w:p>
    <w:p w14:paraId="65071443" w14:textId="77777777" w:rsidR="001B468B" w:rsidRPr="001B468B" w:rsidRDefault="001B468B" w:rsidP="001B468B">
      <w:pPr>
        <w:spacing w:after="0"/>
        <w:ind w:left="2160"/>
        <w:rPr>
          <w:rFonts w:ascii="Segoe UI" w:hAnsi="Segoe UI" w:cs="Segoe UI"/>
          <w:color w:val="252424"/>
          <w:sz w:val="18"/>
          <w:szCs w:val="18"/>
        </w:rPr>
      </w:pPr>
      <w:r w:rsidRPr="001B468B">
        <w:rPr>
          <w:rFonts w:ascii="Segoe UI" w:hAnsi="Segoe UI" w:cs="Segoe UI"/>
          <w:b/>
          <w:bCs/>
          <w:color w:val="252424"/>
          <w:sz w:val="18"/>
          <w:szCs w:val="18"/>
        </w:rPr>
        <w:t>Or call in (audio only)</w:t>
      </w:r>
      <w:r w:rsidRPr="001B468B">
        <w:rPr>
          <w:rFonts w:ascii="Segoe UI" w:hAnsi="Segoe UI" w:cs="Segoe UI"/>
          <w:color w:val="252424"/>
          <w:sz w:val="18"/>
          <w:szCs w:val="18"/>
        </w:rPr>
        <w:t xml:space="preserve"> </w:t>
      </w:r>
    </w:p>
    <w:p w14:paraId="5BA1391C" w14:textId="77777777" w:rsidR="001B468B" w:rsidRPr="001B468B" w:rsidRDefault="001B468B" w:rsidP="001B468B">
      <w:pPr>
        <w:spacing w:after="0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9" w:anchor=" " w:history="1">
        <w:r w:rsidRPr="001B468B">
          <w:rPr>
            <w:rStyle w:val="Hyperlink"/>
            <w:rFonts w:ascii="Segoe UI" w:hAnsi="Segoe UI" w:cs="Segoe UI"/>
            <w:color w:val="6264A7"/>
            <w:sz w:val="18"/>
            <w:szCs w:val="18"/>
          </w:rPr>
          <w:t>+1 509-505-0479,,351814161#</w:t>
        </w:r>
      </w:hyperlink>
      <w:r w:rsidRPr="001B468B">
        <w:rPr>
          <w:rFonts w:ascii="Segoe UI" w:hAnsi="Segoe UI" w:cs="Segoe UI"/>
          <w:color w:val="252424"/>
          <w:sz w:val="18"/>
          <w:szCs w:val="18"/>
        </w:rPr>
        <w:t xml:space="preserve">   United States, Spokane </w:t>
      </w:r>
    </w:p>
    <w:p w14:paraId="5318E127" w14:textId="77777777" w:rsidR="001B468B" w:rsidRPr="001B468B" w:rsidRDefault="001B468B" w:rsidP="001B468B">
      <w:pPr>
        <w:spacing w:after="0"/>
        <w:ind w:left="2160"/>
        <w:rPr>
          <w:rFonts w:ascii="Segoe UI" w:hAnsi="Segoe UI" w:cs="Segoe UI"/>
          <w:color w:val="252424"/>
          <w:sz w:val="18"/>
          <w:szCs w:val="18"/>
        </w:rPr>
      </w:pPr>
      <w:r w:rsidRPr="001B468B">
        <w:rPr>
          <w:rFonts w:ascii="Segoe UI" w:hAnsi="Segoe UI" w:cs="Segoe UI"/>
          <w:color w:val="252424"/>
          <w:sz w:val="18"/>
          <w:szCs w:val="18"/>
        </w:rPr>
        <w:t xml:space="preserve">Phone Conference ID: </w:t>
      </w:r>
      <w:r w:rsidRPr="001B468B">
        <w:rPr>
          <w:rFonts w:ascii="Segoe UI" w:hAnsi="Segoe UI" w:cs="Segoe UI"/>
          <w:b/>
          <w:bCs/>
          <w:color w:val="252424"/>
          <w:sz w:val="20"/>
          <w:szCs w:val="20"/>
        </w:rPr>
        <w:t>351 814 161</w:t>
      </w:r>
      <w:r w:rsidRPr="001B468B">
        <w:rPr>
          <w:rFonts w:ascii="Segoe UI" w:hAnsi="Segoe UI" w:cs="Segoe UI"/>
          <w:color w:val="252424"/>
          <w:sz w:val="20"/>
          <w:szCs w:val="20"/>
        </w:rPr>
        <w:t xml:space="preserve"># </w:t>
      </w:r>
    </w:p>
    <w:p w14:paraId="66011103" w14:textId="0CCEBFCD" w:rsidR="009E5D23" w:rsidRDefault="00820FCF" w:rsidP="001B468B">
      <w:pPr>
        <w:pStyle w:val="Heading4"/>
        <w:spacing w:before="0" w:line="240" w:lineRule="auto"/>
        <w:ind w:left="2160"/>
      </w:pPr>
      <w:r>
        <w:tab/>
      </w:r>
      <w:bookmarkEnd w:id="0"/>
    </w:p>
    <w:p w14:paraId="2FDEB684" w14:textId="58FB575E" w:rsidR="004C1612" w:rsidRDefault="001500DE" w:rsidP="009E5D23">
      <w:pPr>
        <w:pStyle w:val="Heading4"/>
        <w:spacing w:before="0"/>
      </w:pPr>
      <w:r>
        <w:rPr>
          <w:u w:val="single"/>
        </w:rPr>
        <w:t>Roll</w:t>
      </w:r>
      <w:r w:rsidR="004C1612">
        <w:rPr>
          <w:u w:val="single"/>
        </w:rPr>
        <w:t xml:space="preserve"> Call</w:t>
      </w:r>
      <w:r w:rsidRPr="001500DE">
        <w:t xml:space="preserve"> - led</w:t>
      </w:r>
      <w:r>
        <w:t xml:space="preserve"> by Monica Cowlishaw</w:t>
      </w:r>
      <w:r w:rsidR="00DE5A0D">
        <w:t xml:space="preserve"> (9:</w:t>
      </w:r>
      <w:r w:rsidR="00727AD2">
        <w:t>0</w:t>
      </w:r>
      <w:r w:rsidR="00DE5A0D">
        <w:t>0)</w:t>
      </w:r>
    </w:p>
    <w:p w14:paraId="58FD020D" w14:textId="77777777" w:rsidR="00C23764" w:rsidRDefault="00A82580" w:rsidP="00FE728B">
      <w:pPr>
        <w:pStyle w:val="ListParagraph"/>
        <w:numPr>
          <w:ilvl w:val="0"/>
          <w:numId w:val="8"/>
        </w:numPr>
      </w:pPr>
      <w:r>
        <w:t>Amy Wheeles is available for the first portion of the meeting</w:t>
      </w:r>
      <w:r w:rsidR="00B152BC">
        <w:t xml:space="preserve">, </w:t>
      </w:r>
    </w:p>
    <w:p w14:paraId="660E4D8B" w14:textId="5DED93DE" w:rsidR="00C23764" w:rsidRDefault="00C23764" w:rsidP="00FE728B">
      <w:pPr>
        <w:pStyle w:val="ListParagraph"/>
        <w:numPr>
          <w:ilvl w:val="0"/>
          <w:numId w:val="8"/>
        </w:numPr>
      </w:pPr>
      <w:r>
        <w:t>N</w:t>
      </w:r>
      <w:r w:rsidR="00B152BC">
        <w:t>ew Commerce representative</w:t>
      </w:r>
      <w:r>
        <w:t xml:space="preserve"> Glenn Blackmon</w:t>
      </w:r>
      <w:r w:rsidR="00CE1747">
        <w:t xml:space="preserve"> -</w:t>
      </w:r>
      <w:r w:rsidR="00CE1747" w:rsidRPr="00CE1747">
        <w:t xml:space="preserve"> </w:t>
      </w:r>
      <w:r w:rsidR="00CE1747">
        <w:t>Chuck Murray retired</w:t>
      </w:r>
    </w:p>
    <w:p w14:paraId="78EEC2BD" w14:textId="5814D87B" w:rsidR="002C3354" w:rsidRDefault="00447977" w:rsidP="00C5349F">
      <w:pPr>
        <w:pStyle w:val="Heading3"/>
        <w:numPr>
          <w:ilvl w:val="0"/>
          <w:numId w:val="2"/>
        </w:numPr>
        <w:rPr>
          <w:i/>
        </w:rPr>
      </w:pPr>
      <w:r>
        <w:rPr>
          <w:u w:val="single"/>
        </w:rPr>
        <w:t>Review meeting minutes</w:t>
      </w:r>
      <w:r w:rsidR="006D5950">
        <w:rPr>
          <w:u w:val="single"/>
        </w:rPr>
        <w:t xml:space="preserve"> </w:t>
      </w:r>
      <w:r w:rsidR="0003721D">
        <w:rPr>
          <w:u w:val="single"/>
        </w:rPr>
        <w:t>10</w:t>
      </w:r>
      <w:r w:rsidR="005A3A46">
        <w:rPr>
          <w:u w:val="single"/>
        </w:rPr>
        <w:t>/</w:t>
      </w:r>
      <w:r w:rsidR="0003721D">
        <w:rPr>
          <w:u w:val="single"/>
        </w:rPr>
        <w:t>07</w:t>
      </w:r>
      <w:r w:rsidR="005A3A46">
        <w:rPr>
          <w:u w:val="single"/>
        </w:rPr>
        <w:t xml:space="preserve">/20 </w:t>
      </w:r>
      <w:r w:rsidR="00675798" w:rsidRPr="005A3A46">
        <w:t>-</w:t>
      </w:r>
      <w:r w:rsidR="00675798" w:rsidRPr="00675798">
        <w:rPr>
          <w:i/>
        </w:rPr>
        <w:t xml:space="preserve"> </w:t>
      </w:r>
      <w:r w:rsidR="00675798">
        <w:rPr>
          <w:i/>
        </w:rPr>
        <w:t>led by Monica Cowlishaw</w:t>
      </w:r>
      <w:r w:rsidR="00DE5A0D">
        <w:rPr>
          <w:i/>
        </w:rPr>
        <w:t xml:space="preserve"> </w:t>
      </w:r>
    </w:p>
    <w:p w14:paraId="124001FA" w14:textId="77E1EF85" w:rsidR="00CB6D3F" w:rsidRPr="00CB6D3F" w:rsidRDefault="009E5D23" w:rsidP="00FE728B">
      <w:pPr>
        <w:pStyle w:val="ListParagraph"/>
        <w:numPr>
          <w:ilvl w:val="0"/>
          <w:numId w:val="5"/>
        </w:numPr>
      </w:pPr>
      <w:r>
        <w:t xml:space="preserve">See </w:t>
      </w:r>
      <w:r w:rsidR="00DB0367">
        <w:t xml:space="preserve">Q4 </w:t>
      </w:r>
      <w:r w:rsidRPr="009E5D23">
        <w:rPr>
          <w:i/>
          <w:iCs/>
        </w:rPr>
        <w:t xml:space="preserve">CNGC_CAG Meeting Minutes </w:t>
      </w:r>
      <w:r w:rsidR="00DB0367">
        <w:rPr>
          <w:i/>
          <w:iCs/>
        </w:rPr>
        <w:t>10.7.20</w:t>
      </w:r>
      <w:r w:rsidRPr="009E5D23">
        <w:rPr>
          <w:i/>
          <w:iCs/>
        </w:rPr>
        <w:t xml:space="preserve"> Final.docx</w:t>
      </w:r>
      <w:r>
        <w:rPr>
          <w:i/>
          <w:iCs/>
        </w:rPr>
        <w:t xml:space="preserve"> </w:t>
      </w:r>
    </w:p>
    <w:p w14:paraId="3753F86F" w14:textId="77777777" w:rsidR="00DB0367" w:rsidRDefault="00DB0367" w:rsidP="00DB0367">
      <w:pPr>
        <w:pStyle w:val="Heading3"/>
        <w:numPr>
          <w:ilvl w:val="0"/>
          <w:numId w:val="2"/>
        </w:numPr>
        <w:rPr>
          <w:i/>
        </w:rPr>
      </w:pPr>
      <w:r>
        <w:rPr>
          <w:i/>
        </w:rPr>
        <w:t>CPA update- led by Monica Cowlishaw &amp; Phillip Hensyel</w:t>
      </w:r>
    </w:p>
    <w:p w14:paraId="3CA01F7E" w14:textId="48E93793" w:rsidR="008B2856" w:rsidRDefault="00261029" w:rsidP="00FE728B">
      <w:pPr>
        <w:pStyle w:val="ListParagraph"/>
        <w:numPr>
          <w:ilvl w:val="0"/>
          <w:numId w:val="5"/>
        </w:numPr>
      </w:pPr>
      <w:r>
        <w:t>Phase 1 completed and will be forwarded to the TAG</w:t>
      </w:r>
      <w:r w:rsidR="00CE1747">
        <w:t xml:space="preserve"> </w:t>
      </w:r>
      <w:r>
        <w:t>and include</w:t>
      </w:r>
      <w:r w:rsidR="00026A57">
        <w:t>d</w:t>
      </w:r>
      <w:r>
        <w:t xml:space="preserve"> in the IRP filing in February </w:t>
      </w:r>
    </w:p>
    <w:p w14:paraId="53F69F8E" w14:textId="5BBA3F33" w:rsidR="00DB0367" w:rsidRDefault="008B2856" w:rsidP="000413CD">
      <w:pPr>
        <w:spacing w:after="0"/>
        <w:ind w:left="720"/>
      </w:pPr>
      <w:r>
        <w:object w:dxaOrig="1539" w:dyaOrig="997" w14:anchorId="168A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75pt;height:49.6pt" o:ole="">
            <v:imagedata r:id="rId10" o:title=""/>
          </v:shape>
          <o:OLEObject Type="Embed" ProgID="Acrobat.Document.DC" ShapeID="_x0000_i1027" DrawAspect="Icon" ObjectID="_1672492850" r:id="rId11"/>
        </w:object>
      </w:r>
    </w:p>
    <w:p w14:paraId="63C4922B" w14:textId="77777777" w:rsidR="00205F59" w:rsidRDefault="00261029" w:rsidP="007B4A0B">
      <w:pPr>
        <w:pStyle w:val="ListParagraph"/>
        <w:numPr>
          <w:ilvl w:val="0"/>
          <w:numId w:val="5"/>
        </w:numPr>
      </w:pPr>
      <w:r>
        <w:t>Phase 2 starting in January</w:t>
      </w:r>
      <w:r w:rsidR="001B468B">
        <w:t xml:space="preserve"> </w:t>
      </w:r>
    </w:p>
    <w:p w14:paraId="6F74FB3A" w14:textId="60212D08" w:rsidR="00261029" w:rsidRDefault="00261029" w:rsidP="007B4A0B">
      <w:pPr>
        <w:pStyle w:val="ListParagraph"/>
        <w:numPr>
          <w:ilvl w:val="0"/>
          <w:numId w:val="5"/>
        </w:numPr>
      </w:pPr>
      <w:r>
        <w:t xml:space="preserve">LoadMAP </w:t>
      </w:r>
      <w:r w:rsidR="001B468B">
        <w:t>is</w:t>
      </w:r>
      <w:r>
        <w:t xml:space="preserve"> available to CAG members through a</w:t>
      </w:r>
      <w:r w:rsidR="00205F59">
        <w:t>n</w:t>
      </w:r>
      <w:r>
        <w:t xml:space="preserve"> </w:t>
      </w:r>
      <w:r w:rsidR="001B468B">
        <w:t>NDA</w:t>
      </w:r>
      <w:r w:rsidR="00205F59">
        <w:t xml:space="preserve"> upon request</w:t>
      </w:r>
    </w:p>
    <w:p w14:paraId="0559231B" w14:textId="77777777" w:rsidR="00CB6D3F" w:rsidRDefault="00CB6D3F" w:rsidP="00CB6D3F">
      <w:pPr>
        <w:pStyle w:val="Heading3"/>
        <w:numPr>
          <w:ilvl w:val="0"/>
          <w:numId w:val="2"/>
        </w:numPr>
      </w:pPr>
      <w:r>
        <w:t>Benchmarking prep for HB-1257 compliance</w:t>
      </w:r>
    </w:p>
    <w:p w14:paraId="47A47E87" w14:textId="6A0413FE" w:rsidR="00CB6D3F" w:rsidRDefault="00CB6D3F" w:rsidP="00FE728B">
      <w:pPr>
        <w:pStyle w:val="ListParagraph"/>
        <w:numPr>
          <w:ilvl w:val="0"/>
          <w:numId w:val="7"/>
        </w:numPr>
      </w:pPr>
      <w:r>
        <w:t>Clean Buildings Act</w:t>
      </w:r>
    </w:p>
    <w:p w14:paraId="397FEA4A" w14:textId="1C70DCCA" w:rsidR="00CB6D3F" w:rsidRDefault="00CB6D3F" w:rsidP="00CB6D3F">
      <w:pPr>
        <w:pStyle w:val="Heading3"/>
        <w:numPr>
          <w:ilvl w:val="0"/>
          <w:numId w:val="2"/>
        </w:numPr>
      </w:pPr>
      <w:r>
        <w:t>Tariff filing update</w:t>
      </w:r>
    </w:p>
    <w:p w14:paraId="043DC8E2" w14:textId="6DCBFB70" w:rsidR="00C51D82" w:rsidRDefault="00C51D82" w:rsidP="00FE728B">
      <w:pPr>
        <w:pStyle w:val="ListParagraph"/>
        <w:numPr>
          <w:ilvl w:val="0"/>
          <w:numId w:val="7"/>
        </w:numPr>
      </w:pPr>
      <w:r>
        <w:t>Update to tankless water heater – We had an error in the draft sent to the CAG</w:t>
      </w:r>
      <w:r w:rsidR="00205F59">
        <w:t xml:space="preserve"> as i</w:t>
      </w:r>
      <w:r>
        <w:t>t was initially entered as .93 UEF, our intention was to set it at .91 UEF when merging the tiers</w:t>
      </w:r>
      <w:r w:rsidR="00205F59">
        <w:t xml:space="preserve"> -</w:t>
      </w:r>
      <w:r>
        <w:t xml:space="preserve"> LoadMAP </w:t>
      </w:r>
      <w:r w:rsidR="00205F59">
        <w:t xml:space="preserve">calculations </w:t>
      </w:r>
      <w:r>
        <w:t>support the .91 UEF level</w:t>
      </w:r>
    </w:p>
    <w:p w14:paraId="7B942157" w14:textId="7C4B9514" w:rsidR="00FE728B" w:rsidRDefault="00FE728B" w:rsidP="00FE728B">
      <w:pPr>
        <w:pStyle w:val="ListParagraph"/>
        <w:numPr>
          <w:ilvl w:val="0"/>
          <w:numId w:val="7"/>
        </w:numPr>
      </w:pPr>
      <w:r>
        <w:t>The tariff is on the “no action agenda” for January 28</w:t>
      </w:r>
      <w:r w:rsidRPr="00FE728B">
        <w:rPr>
          <w:vertAlign w:val="superscript"/>
        </w:rPr>
        <w:t>th</w:t>
      </w:r>
      <w:r>
        <w:t>’s WUTC meeting</w:t>
      </w:r>
    </w:p>
    <w:p w14:paraId="30D2F831" w14:textId="0655F500" w:rsidR="00C51D82" w:rsidRPr="00C51D82" w:rsidRDefault="00C51D82" w:rsidP="00FE728B">
      <w:pPr>
        <w:pStyle w:val="ListParagraph"/>
        <w:numPr>
          <w:ilvl w:val="0"/>
          <w:numId w:val="7"/>
        </w:numPr>
      </w:pPr>
      <w:r>
        <w:t>The Washington State building code council voted on January 8 to again delay implementation of the Building Code, from February 1 to July 1, 2021. We update</w:t>
      </w:r>
      <w:r w:rsidR="00FE728B">
        <w:t>d</w:t>
      </w:r>
      <w:r>
        <w:t xml:space="preserve"> the programmable thermostat offering </w:t>
      </w:r>
      <w:r w:rsidR="00FE728B">
        <w:t xml:space="preserve">and will </w:t>
      </w:r>
      <w:r w:rsidR="00205F59">
        <w:t xml:space="preserve">update </w:t>
      </w:r>
      <w:r>
        <w:t xml:space="preserve">for the new home sector </w:t>
      </w:r>
      <w:r w:rsidR="00FE728B">
        <w:t>when</w:t>
      </w:r>
      <w:r>
        <w:t xml:space="preserve"> code </w:t>
      </w:r>
      <w:r w:rsidR="00205F59">
        <w:t>updates later this year</w:t>
      </w:r>
      <w:r>
        <w:t xml:space="preserve">    </w:t>
      </w:r>
    </w:p>
    <w:p w14:paraId="1515954F" w14:textId="44191955" w:rsidR="00CB6D3F" w:rsidRDefault="00CB6D3F" w:rsidP="00CB6D3F">
      <w:pPr>
        <w:pStyle w:val="Heading3"/>
        <w:numPr>
          <w:ilvl w:val="0"/>
          <w:numId w:val="2"/>
        </w:numPr>
        <w:rPr>
          <w:i/>
        </w:rPr>
      </w:pPr>
      <w:r>
        <w:rPr>
          <w:i/>
        </w:rPr>
        <w:t>Goal Setting for 2021 &amp; Biennial plan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85"/>
        <w:gridCol w:w="1455"/>
        <w:gridCol w:w="1170"/>
        <w:gridCol w:w="1440"/>
        <w:gridCol w:w="1260"/>
      </w:tblGrid>
      <w:tr w:rsidR="001B468B" w14:paraId="1B6E0604" w14:textId="77777777" w:rsidTr="00205F59">
        <w:tc>
          <w:tcPr>
            <w:tcW w:w="885" w:type="dxa"/>
            <w:vMerge w:val="restart"/>
            <w:vAlign w:val="bottom"/>
          </w:tcPr>
          <w:p w14:paraId="53FD41A0" w14:textId="7303C542" w:rsidR="001B468B" w:rsidRDefault="001B468B" w:rsidP="001B468B">
            <w:pPr>
              <w:jc w:val="center"/>
            </w:pPr>
            <w:r>
              <w:t>Targets</w:t>
            </w:r>
          </w:p>
        </w:tc>
        <w:tc>
          <w:tcPr>
            <w:tcW w:w="5325" w:type="dxa"/>
            <w:gridSpan w:val="4"/>
            <w:shd w:val="clear" w:color="auto" w:fill="008C99"/>
          </w:tcPr>
          <w:p w14:paraId="3BADF3C8" w14:textId="2DD7F0D7" w:rsidR="001B468B" w:rsidRPr="001B468B" w:rsidRDefault="001B468B" w:rsidP="001B468B">
            <w:pPr>
              <w:jc w:val="center"/>
              <w:rPr>
                <w:b/>
                <w:bCs/>
                <w:color w:val="FFFFFF" w:themeColor="background1"/>
              </w:rPr>
            </w:pPr>
            <w:r w:rsidRPr="001B468B">
              <w:rPr>
                <w:b/>
                <w:bCs/>
                <w:color w:val="FFFFFF" w:themeColor="background1"/>
              </w:rPr>
              <w:t>Calendar Year 2021</w:t>
            </w:r>
          </w:p>
        </w:tc>
      </w:tr>
      <w:tr w:rsidR="001B468B" w14:paraId="40329907" w14:textId="77777777" w:rsidTr="00205F59">
        <w:tc>
          <w:tcPr>
            <w:tcW w:w="885" w:type="dxa"/>
            <w:vMerge/>
          </w:tcPr>
          <w:p w14:paraId="66E9906E" w14:textId="761A88EC" w:rsidR="001B468B" w:rsidRDefault="001B468B" w:rsidP="001B468B">
            <w:pPr>
              <w:jc w:val="center"/>
            </w:pPr>
          </w:p>
        </w:tc>
        <w:tc>
          <w:tcPr>
            <w:tcW w:w="1455" w:type="dxa"/>
          </w:tcPr>
          <w:p w14:paraId="2956C905" w14:textId="57EE77EE" w:rsidR="001B468B" w:rsidRPr="001B468B" w:rsidRDefault="001B468B" w:rsidP="001B468B">
            <w:pPr>
              <w:jc w:val="center"/>
              <w:rPr>
                <w:i/>
                <w:iCs/>
              </w:rPr>
            </w:pPr>
            <w:r w:rsidRPr="001B468B">
              <w:rPr>
                <w:i/>
                <w:iCs/>
              </w:rPr>
              <w:t>Residential</w:t>
            </w:r>
          </w:p>
        </w:tc>
        <w:tc>
          <w:tcPr>
            <w:tcW w:w="1170" w:type="dxa"/>
          </w:tcPr>
          <w:p w14:paraId="016A7E5E" w14:textId="506E5F1E" w:rsidR="001B468B" w:rsidRPr="001B468B" w:rsidRDefault="001B468B" w:rsidP="001B468B">
            <w:pPr>
              <w:jc w:val="center"/>
              <w:rPr>
                <w:i/>
                <w:iCs/>
              </w:rPr>
            </w:pPr>
            <w:r w:rsidRPr="001B468B">
              <w:rPr>
                <w:i/>
                <w:iCs/>
              </w:rPr>
              <w:t>C/I</w:t>
            </w:r>
          </w:p>
        </w:tc>
        <w:tc>
          <w:tcPr>
            <w:tcW w:w="1440" w:type="dxa"/>
          </w:tcPr>
          <w:p w14:paraId="6D7E7C71" w14:textId="6CFF43E0" w:rsidR="001B468B" w:rsidRPr="001B468B" w:rsidRDefault="001B468B" w:rsidP="001B468B">
            <w:pPr>
              <w:jc w:val="center"/>
              <w:rPr>
                <w:i/>
                <w:iCs/>
              </w:rPr>
            </w:pPr>
            <w:r w:rsidRPr="001B468B">
              <w:rPr>
                <w:i/>
                <w:iCs/>
              </w:rPr>
              <w:t>Low Income</w:t>
            </w:r>
          </w:p>
        </w:tc>
        <w:tc>
          <w:tcPr>
            <w:tcW w:w="1260" w:type="dxa"/>
          </w:tcPr>
          <w:p w14:paraId="2878DFE8" w14:textId="1C926432" w:rsidR="001B468B" w:rsidRPr="00205F59" w:rsidRDefault="001B468B" w:rsidP="001B468B">
            <w:pPr>
              <w:jc w:val="center"/>
              <w:rPr>
                <w:b/>
                <w:bCs/>
                <w:i/>
                <w:iCs/>
              </w:rPr>
            </w:pPr>
            <w:r w:rsidRPr="00205F59">
              <w:rPr>
                <w:b/>
                <w:bCs/>
                <w:i/>
                <w:iCs/>
              </w:rPr>
              <w:t>Total</w:t>
            </w:r>
          </w:p>
        </w:tc>
      </w:tr>
      <w:tr w:rsidR="001B468B" w14:paraId="13543F43" w14:textId="77777777" w:rsidTr="00205F59">
        <w:tc>
          <w:tcPr>
            <w:tcW w:w="885" w:type="dxa"/>
            <w:vMerge/>
          </w:tcPr>
          <w:p w14:paraId="702581E6" w14:textId="77777777" w:rsidR="001B468B" w:rsidRDefault="001B468B" w:rsidP="001B468B">
            <w:pPr>
              <w:jc w:val="center"/>
            </w:pPr>
          </w:p>
        </w:tc>
        <w:tc>
          <w:tcPr>
            <w:tcW w:w="1455" w:type="dxa"/>
            <w:vAlign w:val="center"/>
          </w:tcPr>
          <w:p w14:paraId="69F54505" w14:textId="72BD9273" w:rsidR="001B468B" w:rsidRDefault="001B468B" w:rsidP="001B468B">
            <w:pPr>
              <w:jc w:val="center"/>
            </w:pPr>
            <w:r w:rsidRPr="00402363">
              <w:rPr>
                <w:rFonts w:ascii="Arial" w:hAnsi="Arial" w:cs="Arial"/>
                <w:color w:val="000000"/>
                <w:sz w:val="20"/>
                <w:szCs w:val="20"/>
              </w:rPr>
              <w:t>471,164</w:t>
            </w:r>
          </w:p>
        </w:tc>
        <w:tc>
          <w:tcPr>
            <w:tcW w:w="1170" w:type="dxa"/>
            <w:vAlign w:val="center"/>
          </w:tcPr>
          <w:p w14:paraId="0165C363" w14:textId="6DA83831" w:rsidR="001B468B" w:rsidRDefault="001B468B" w:rsidP="001B468B">
            <w:pPr>
              <w:jc w:val="center"/>
            </w:pPr>
            <w:r w:rsidRPr="00402363">
              <w:rPr>
                <w:rFonts w:ascii="Arial" w:hAnsi="Arial" w:cs="Arial"/>
                <w:color w:val="000000"/>
                <w:sz w:val="20"/>
                <w:szCs w:val="20"/>
              </w:rPr>
              <w:t>578,483</w:t>
            </w:r>
          </w:p>
        </w:tc>
        <w:tc>
          <w:tcPr>
            <w:tcW w:w="1440" w:type="dxa"/>
            <w:vAlign w:val="center"/>
          </w:tcPr>
          <w:p w14:paraId="38055607" w14:textId="698097B9" w:rsidR="001B468B" w:rsidRDefault="001B468B" w:rsidP="001B468B">
            <w:pPr>
              <w:jc w:val="center"/>
            </w:pPr>
            <w:r w:rsidRPr="00402363">
              <w:rPr>
                <w:rFonts w:ascii="Arial" w:hAnsi="Arial" w:cs="Arial"/>
                <w:color w:val="000000"/>
                <w:sz w:val="20"/>
                <w:szCs w:val="20"/>
              </w:rPr>
              <w:t>12,180</w:t>
            </w:r>
          </w:p>
        </w:tc>
        <w:tc>
          <w:tcPr>
            <w:tcW w:w="1260" w:type="dxa"/>
            <w:vAlign w:val="center"/>
          </w:tcPr>
          <w:p w14:paraId="3FC212B3" w14:textId="05499204" w:rsidR="001B468B" w:rsidRDefault="001B468B" w:rsidP="001B468B">
            <w:pPr>
              <w:jc w:val="center"/>
            </w:pPr>
            <w:r w:rsidRPr="00402363">
              <w:rPr>
                <w:rFonts w:ascii="Arial" w:hAnsi="Arial" w:cs="Arial"/>
                <w:color w:val="000000"/>
                <w:sz w:val="20"/>
                <w:szCs w:val="20"/>
              </w:rPr>
              <w:t>1,061,827</w:t>
            </w:r>
          </w:p>
        </w:tc>
      </w:tr>
    </w:tbl>
    <w:p w14:paraId="11EDA607" w14:textId="77777777" w:rsidR="001B468B" w:rsidRPr="001B468B" w:rsidRDefault="001B468B" w:rsidP="001B468B"/>
    <w:p w14:paraId="664C1915" w14:textId="78D2FFAA" w:rsidR="00CB6D3F" w:rsidRDefault="00CB6D3F" w:rsidP="00FE728B">
      <w:pPr>
        <w:pStyle w:val="ListParagraph"/>
        <w:numPr>
          <w:ilvl w:val="0"/>
          <w:numId w:val="6"/>
        </w:numPr>
      </w:pPr>
      <w:bookmarkStart w:id="1" w:name="_Hlk61864268"/>
      <w:r>
        <w:lastRenderedPageBreak/>
        <w:t xml:space="preserve">Goal setting </w:t>
      </w:r>
      <w:r w:rsidR="00205F59">
        <w:t>brainstorm</w:t>
      </w:r>
      <w:r>
        <w:t xml:space="preserve"> </w:t>
      </w:r>
      <w:r w:rsidR="00205F59">
        <w:t>on</w:t>
      </w:r>
      <w:r>
        <w:t xml:space="preserve"> alternative scenarios </w:t>
      </w:r>
      <w:r w:rsidR="00205F59">
        <w:t>through</w:t>
      </w:r>
      <w:r>
        <w:t xml:space="preserve"> LoadMAP </w:t>
      </w:r>
      <w:r w:rsidR="00FE728B">
        <w:t>based on</w:t>
      </w:r>
      <w:r>
        <w:t xml:space="preserve"> </w:t>
      </w:r>
      <w:r w:rsidR="00FE728B">
        <w:t xml:space="preserve">COVID-19 </w:t>
      </w:r>
      <w:r>
        <w:t xml:space="preserve">impacts </w:t>
      </w:r>
      <w:r w:rsidR="00FE728B">
        <w:t xml:space="preserve">to </w:t>
      </w:r>
      <w:r>
        <w:t xml:space="preserve">our customers and the economy </w:t>
      </w:r>
    </w:p>
    <w:bookmarkEnd w:id="1"/>
    <w:p w14:paraId="106B24BB" w14:textId="36B09DFF" w:rsidR="00CB6D3F" w:rsidRDefault="00CB6D3F" w:rsidP="00FE728B">
      <w:pPr>
        <w:pStyle w:val="ListParagraph"/>
        <w:numPr>
          <w:ilvl w:val="0"/>
          <w:numId w:val="6"/>
        </w:numPr>
      </w:pPr>
      <w:r>
        <w:t>Feasibility of updating the Goals for the C/I program to a 2-year goal starting in the Biennial Plan to align with sector and business planning cycles</w:t>
      </w:r>
    </w:p>
    <w:p w14:paraId="691E4FB4" w14:textId="5BE842D9" w:rsidR="00211525" w:rsidRDefault="00697436" w:rsidP="00C5349F">
      <w:pPr>
        <w:pStyle w:val="Heading3"/>
        <w:numPr>
          <w:ilvl w:val="0"/>
          <w:numId w:val="2"/>
        </w:numPr>
        <w:rPr>
          <w:u w:val="single"/>
        </w:rPr>
      </w:pPr>
      <w:bookmarkStart w:id="2" w:name="_Hlk508621609"/>
      <w:r>
        <w:rPr>
          <w:u w:val="single"/>
        </w:rPr>
        <w:t xml:space="preserve">Quarter </w:t>
      </w:r>
      <w:r w:rsidR="00DB0367">
        <w:rPr>
          <w:u w:val="single"/>
        </w:rPr>
        <w:t>4</w:t>
      </w:r>
      <w:r w:rsidR="004D6825">
        <w:rPr>
          <w:u w:val="single"/>
        </w:rPr>
        <w:t xml:space="preserve"> </w:t>
      </w:r>
      <w:r w:rsidR="001500DE">
        <w:rPr>
          <w:u w:val="single"/>
        </w:rPr>
        <w:t>u</w:t>
      </w:r>
      <w:r w:rsidR="004D6825">
        <w:rPr>
          <w:u w:val="single"/>
        </w:rPr>
        <w:t>pdate</w:t>
      </w:r>
      <w:r w:rsidR="001500DE" w:rsidRPr="00426E01">
        <w:t xml:space="preserve"> -</w:t>
      </w:r>
      <w:r w:rsidR="001500DE">
        <w:rPr>
          <w:u w:val="single"/>
        </w:rPr>
        <w:t xml:space="preserve"> </w:t>
      </w:r>
      <w:r w:rsidR="001500DE">
        <w:rPr>
          <w:i/>
        </w:rPr>
        <w:t xml:space="preserve">led by Monica Cowlishaw &amp; Bradey Day </w:t>
      </w:r>
    </w:p>
    <w:p w14:paraId="167B5A68" w14:textId="4A06FC9B" w:rsidR="00A63C9D" w:rsidRPr="009C7020" w:rsidRDefault="004D6825" w:rsidP="00C5349F">
      <w:pPr>
        <w:pStyle w:val="ListParagraph"/>
        <w:numPr>
          <w:ilvl w:val="0"/>
          <w:numId w:val="1"/>
        </w:num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  <w:r w:rsidRPr="009C7020">
        <w:rPr>
          <w:b/>
          <w:bCs/>
        </w:rPr>
        <w:t xml:space="preserve">CNGC is providing quarterly </w:t>
      </w:r>
      <w:r w:rsidR="00BA25AA">
        <w:rPr>
          <w:b/>
          <w:bCs/>
        </w:rPr>
        <w:t xml:space="preserve">progress </w:t>
      </w:r>
      <w:r w:rsidRPr="009C7020">
        <w:rPr>
          <w:b/>
          <w:bCs/>
        </w:rPr>
        <w:t>updates to the CAG</w:t>
      </w:r>
      <w:r w:rsidR="00BA25AA">
        <w:rPr>
          <w:b/>
          <w:bCs/>
        </w:rPr>
        <w:t xml:space="preserve"> </w:t>
      </w:r>
      <w:r w:rsidRPr="009C7020">
        <w:rPr>
          <w:b/>
          <w:bCs/>
        </w:rPr>
        <w:t>–</w:t>
      </w:r>
      <w:r w:rsidR="00BA25AA">
        <w:rPr>
          <w:b/>
          <w:bCs/>
        </w:rPr>
        <w:t xml:space="preserve"> </w:t>
      </w:r>
      <w:r w:rsidRPr="009C7020">
        <w:rPr>
          <w:b/>
          <w:bCs/>
        </w:rPr>
        <w:t>these numbers have not gone through a rigorous end of the year verification and reconciliation as occurs for our official annual report</w:t>
      </w:r>
      <w:r w:rsidR="009C7020">
        <w:rPr>
          <w:b/>
          <w:bCs/>
        </w:rPr>
        <w:t xml:space="preserve"> and are estimates</w:t>
      </w:r>
      <w:r w:rsidRPr="009C7020">
        <w:rPr>
          <w:b/>
          <w:bCs/>
        </w:rPr>
        <w:t>.</w:t>
      </w:r>
      <w:r w:rsidR="00C334F0" w:rsidRPr="009C7020">
        <w:rPr>
          <w:b/>
          <w:bCs/>
        </w:rPr>
        <w:t xml:space="preserve"> (</w:t>
      </w:r>
      <w:r w:rsidR="00C334F0" w:rsidRPr="00BA25AA">
        <w:rPr>
          <w:i/>
          <w:iCs/>
        </w:rPr>
        <w:t xml:space="preserve">data pulled through </w:t>
      </w:r>
      <w:r w:rsidR="00DB0367" w:rsidRPr="00BA25AA">
        <w:rPr>
          <w:i/>
          <w:iCs/>
        </w:rPr>
        <w:t>December</w:t>
      </w:r>
      <w:r w:rsidR="00700891" w:rsidRPr="00BA25AA">
        <w:rPr>
          <w:i/>
          <w:iCs/>
        </w:rPr>
        <w:t xml:space="preserve"> 2020</w:t>
      </w:r>
      <w:r w:rsidR="00C334F0" w:rsidRPr="009C7020">
        <w:rPr>
          <w:b/>
          <w:bCs/>
        </w:rPr>
        <w:t>)</w:t>
      </w:r>
    </w:p>
    <w:p w14:paraId="04F33331" w14:textId="0EF76C45" w:rsidR="00880C14" w:rsidRDefault="00880C14" w:rsidP="00880C14">
      <w:pPr>
        <w:pStyle w:val="Heading4"/>
        <w:ind w:left="720"/>
      </w:pPr>
      <w:r>
        <w:t>Commercial Highlights</w:t>
      </w:r>
    </w:p>
    <w:p w14:paraId="58C59D16" w14:textId="0B838461" w:rsidR="00026A57" w:rsidRDefault="00026A57" w:rsidP="00026A57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026A57">
        <w:rPr>
          <w:rFonts w:eastAsia="Times New Roman"/>
        </w:rPr>
        <w:t xml:space="preserve">The program finished 2020 saving C/I customers 266,945 therms, </w:t>
      </w:r>
      <w:r w:rsidR="00D65B8C">
        <w:rPr>
          <w:rFonts w:eastAsia="Times New Roman"/>
        </w:rPr>
        <w:t>paying $932,034 in incentives and reaching</w:t>
      </w:r>
      <w:r w:rsidRPr="00026A57">
        <w:rPr>
          <w:rFonts w:eastAsia="Times New Roman"/>
        </w:rPr>
        <w:t xml:space="preserve"> 69</w:t>
      </w:r>
      <w:r w:rsidR="00205F59">
        <w:rPr>
          <w:rFonts w:eastAsia="Times New Roman"/>
        </w:rPr>
        <w:t>%</w:t>
      </w:r>
      <w:r w:rsidRPr="00026A57">
        <w:rPr>
          <w:rFonts w:eastAsia="Times New Roman"/>
        </w:rPr>
        <w:t xml:space="preserve"> of the overall goal for 2020. While C/I </w:t>
      </w:r>
      <w:proofErr w:type="gramStart"/>
      <w:r w:rsidRPr="00026A57">
        <w:rPr>
          <w:rFonts w:eastAsia="Times New Roman"/>
        </w:rPr>
        <w:t>programs</w:t>
      </w:r>
      <w:proofErr w:type="gramEnd"/>
      <w:r w:rsidRPr="00026A57">
        <w:rPr>
          <w:rFonts w:eastAsia="Times New Roman"/>
        </w:rPr>
        <w:t xml:space="preserve"> nationwide were deeply impacted by COVID (most programs reached between 70 </w:t>
      </w:r>
      <w:r w:rsidR="00205F59">
        <w:rPr>
          <w:rFonts w:eastAsia="Times New Roman"/>
        </w:rPr>
        <w:t>to</w:t>
      </w:r>
      <w:r w:rsidRPr="00026A57">
        <w:rPr>
          <w:rFonts w:eastAsia="Times New Roman"/>
        </w:rPr>
        <w:t xml:space="preserve"> 80% of goal), Washington faced some significant challenges, as </w:t>
      </w:r>
      <w:r w:rsidR="00205F59">
        <w:rPr>
          <w:rFonts w:eastAsia="Times New Roman"/>
        </w:rPr>
        <w:t xml:space="preserve">most </w:t>
      </w:r>
      <w:r w:rsidRPr="00026A57">
        <w:rPr>
          <w:rFonts w:eastAsia="Times New Roman"/>
        </w:rPr>
        <w:t>construction was not considered essential. As such, contractors were able to complete work on schools and other essential businesses more expeditiously, but other non-essential business was delayed</w:t>
      </w:r>
    </w:p>
    <w:p w14:paraId="38895359" w14:textId="77777777" w:rsidR="000413CD" w:rsidRDefault="00026A57" w:rsidP="007F3950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0413CD">
        <w:rPr>
          <w:rFonts w:eastAsia="Times New Roman"/>
        </w:rPr>
        <w:t>Drop in forecast, results in November</w:t>
      </w:r>
    </w:p>
    <w:p w14:paraId="5E3C8E1F" w14:textId="2821ECE2" w:rsidR="007C0F54" w:rsidRPr="000413CD" w:rsidRDefault="007C0F54" w:rsidP="007F3950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0413CD">
        <w:rPr>
          <w:rFonts w:eastAsia="Times New Roman"/>
        </w:rPr>
        <w:t xml:space="preserve">Sample outreach from December: </w:t>
      </w:r>
      <w:r>
        <w:rPr>
          <w:noProof/>
        </w:rPr>
        <w:drawing>
          <wp:inline distT="0" distB="0" distL="0" distR="0" wp14:anchorId="2E196EA0" wp14:editId="6E34A196">
            <wp:extent cx="3493698" cy="39460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04" cy="39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F7CF" w14:textId="3B95AD8A" w:rsidR="008D6B1E" w:rsidRDefault="008D6B1E" w:rsidP="008D6B1E">
      <w:pPr>
        <w:pStyle w:val="Heading5"/>
        <w:ind w:left="1080"/>
      </w:pPr>
      <w:r>
        <w:lastRenderedPageBreak/>
        <w:t>Commercial/Industrial Program Total &amp; Comparison to Prior Year</w:t>
      </w:r>
      <w:r w:rsidR="0074606A">
        <w:t xml:space="preserve"> </w:t>
      </w:r>
    </w:p>
    <w:tbl>
      <w:tblPr>
        <w:tblW w:w="8913" w:type="dxa"/>
        <w:tblInd w:w="1309" w:type="dxa"/>
        <w:tblLook w:val="04A0" w:firstRow="1" w:lastRow="0" w:firstColumn="1" w:lastColumn="0" w:noHBand="0" w:noVBand="1"/>
      </w:tblPr>
      <w:tblGrid>
        <w:gridCol w:w="491"/>
        <w:gridCol w:w="1964"/>
        <w:gridCol w:w="973"/>
        <w:gridCol w:w="1150"/>
        <w:gridCol w:w="1062"/>
        <w:gridCol w:w="973"/>
        <w:gridCol w:w="1150"/>
        <w:gridCol w:w="1150"/>
      </w:tblGrid>
      <w:tr w:rsidR="00402363" w:rsidRPr="00402363" w14:paraId="290CABD9" w14:textId="77777777" w:rsidTr="00B643E5">
        <w:trPr>
          <w:trHeight w:val="510"/>
        </w:trPr>
        <w:tc>
          <w:tcPr>
            <w:tcW w:w="49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229099CB" w14:textId="77777777" w:rsidR="000413CD" w:rsidRPr="00402363" w:rsidRDefault="000413CD" w:rsidP="009374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402363">
              <w:rPr>
                <w:rFonts w:eastAsia="Times New Roman" w:cs="Calibri"/>
                <w:sz w:val="20"/>
                <w:szCs w:val="20"/>
              </w:rPr>
              <w:t>ACHIEVED</w:t>
            </w:r>
          </w:p>
        </w:tc>
        <w:tc>
          <w:tcPr>
            <w:tcW w:w="196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2068D019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70041044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 xml:space="preserve">2019 (%) </w:t>
            </w:r>
          </w:p>
        </w:tc>
        <w:tc>
          <w:tcPr>
            <w:tcW w:w="115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66F101F4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>2019 Total Therms</w:t>
            </w:r>
          </w:p>
        </w:tc>
        <w:tc>
          <w:tcPr>
            <w:tcW w:w="106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46E4D438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>2019 Total Incentive</w:t>
            </w:r>
          </w:p>
        </w:tc>
        <w:tc>
          <w:tcPr>
            <w:tcW w:w="97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53AE355F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 xml:space="preserve">2020 (%) </w:t>
            </w:r>
          </w:p>
        </w:tc>
        <w:tc>
          <w:tcPr>
            <w:tcW w:w="115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8C99"/>
            <w:vAlign w:val="center"/>
            <w:hideMark/>
          </w:tcPr>
          <w:p w14:paraId="5D424CD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>2020 Total Therms</w:t>
            </w:r>
          </w:p>
        </w:tc>
        <w:tc>
          <w:tcPr>
            <w:tcW w:w="11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008C99"/>
            <w:vAlign w:val="center"/>
            <w:hideMark/>
          </w:tcPr>
          <w:p w14:paraId="538B7B79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  <w:t>2020 Total Incentive</w:t>
            </w:r>
          </w:p>
        </w:tc>
      </w:tr>
      <w:tr w:rsidR="00402363" w:rsidRPr="00402363" w14:paraId="1085C8AF" w14:textId="77777777" w:rsidTr="00402363">
        <w:trPr>
          <w:trHeight w:val="255"/>
        </w:trPr>
        <w:tc>
          <w:tcPr>
            <w:tcW w:w="491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963F8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ED0D8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December Monthly Total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C546D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F9A68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1,086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C38C8F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 xml:space="preserve">$4,000 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3F854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8A991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25,082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591EE00A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 xml:space="preserve">$79,772 </w:t>
            </w:r>
          </w:p>
        </w:tc>
      </w:tr>
      <w:tr w:rsidR="00402363" w:rsidRPr="00402363" w14:paraId="1C143179" w14:textId="77777777" w:rsidTr="00402363">
        <w:trPr>
          <w:trHeight w:val="255"/>
        </w:trPr>
        <w:tc>
          <w:tcPr>
            <w:tcW w:w="491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70AE5F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DE79AF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YTD Total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EEFC2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104%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4B316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384,176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B29409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$939,251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0E5D47E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69%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15BA98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266,945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08A4246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$932,034 </w:t>
            </w:r>
          </w:p>
        </w:tc>
      </w:tr>
      <w:tr w:rsidR="00402363" w:rsidRPr="00402363" w14:paraId="584D0286" w14:textId="77777777" w:rsidTr="00402363">
        <w:trPr>
          <w:trHeight w:val="255"/>
        </w:trPr>
        <w:tc>
          <w:tcPr>
            <w:tcW w:w="491" w:type="dxa"/>
            <w:vMerge w:val="restart"/>
            <w:tcBorders>
              <w:top w:val="nil"/>
              <w:left w:val="single" w:sz="1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DBAA415" w14:textId="77777777" w:rsidR="000413CD" w:rsidRPr="00402363" w:rsidRDefault="000413CD" w:rsidP="009374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</w:rPr>
            </w:pPr>
            <w:r w:rsidRPr="00402363">
              <w:rPr>
                <w:rFonts w:eastAsia="Times New Roman" w:cs="Calibri"/>
                <w:sz w:val="20"/>
                <w:szCs w:val="20"/>
              </w:rPr>
              <w:t>IN PROGRESS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58B28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Pre-Pipeline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8229E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5043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01697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F597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76C44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4AD13E3A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 xml:space="preserve">$0 </w:t>
            </w:r>
          </w:p>
        </w:tc>
      </w:tr>
      <w:tr w:rsidR="00402363" w:rsidRPr="00402363" w14:paraId="72B3932A" w14:textId="77777777" w:rsidTr="00402363">
        <w:trPr>
          <w:trHeight w:val="255"/>
        </w:trPr>
        <w:tc>
          <w:tcPr>
            <w:tcW w:w="491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6A526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A6DD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Forecast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7139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B551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B8AAE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 xml:space="preserve">$0 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93E159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8C648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4F1BA5C7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 xml:space="preserve">$0 </w:t>
            </w:r>
          </w:p>
        </w:tc>
      </w:tr>
      <w:tr w:rsidR="00402363" w:rsidRPr="00402363" w14:paraId="2953C055" w14:textId="77777777" w:rsidTr="00402363">
        <w:trPr>
          <w:trHeight w:val="255"/>
        </w:trPr>
        <w:tc>
          <w:tcPr>
            <w:tcW w:w="491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1A439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A6033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Pre + Forecast + YTD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5123E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9AB2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384,176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975D05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$939,251 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D853A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EB29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266,945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65E550A5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$932,034 </w:t>
            </w:r>
          </w:p>
        </w:tc>
      </w:tr>
      <w:tr w:rsidR="00402363" w:rsidRPr="00402363" w14:paraId="7E3B319F" w14:textId="77777777" w:rsidTr="00402363">
        <w:trPr>
          <w:trHeight w:val="255"/>
        </w:trPr>
        <w:tc>
          <w:tcPr>
            <w:tcW w:w="491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64710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0DD8B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Goal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A00833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6732D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370,587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54EC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7CC972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48CC04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387,824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bottom"/>
            <w:hideMark/>
          </w:tcPr>
          <w:p w14:paraId="42C798B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402363" w:rsidRPr="00402363" w14:paraId="755EBD5E" w14:textId="77777777" w:rsidTr="00B643E5">
        <w:trPr>
          <w:trHeight w:val="54"/>
        </w:trPr>
        <w:tc>
          <w:tcPr>
            <w:tcW w:w="491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FEB8BFC" w14:textId="77777777" w:rsidR="000413CD" w:rsidRPr="00402363" w:rsidRDefault="000413CD" w:rsidP="0093747B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4A6619B0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% to Goal</w:t>
            </w:r>
          </w:p>
        </w:tc>
        <w:tc>
          <w:tcPr>
            <w:tcW w:w="97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49F4584B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3DEC098A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104%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2336DA3C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0A5F073E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FFFFFF"/>
            <w:vAlign w:val="center"/>
            <w:hideMark/>
          </w:tcPr>
          <w:p w14:paraId="7AA58806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69%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14:paraId="3B60385B" w14:textId="77777777" w:rsidR="000413CD" w:rsidRPr="00B643E5" w:rsidRDefault="000413CD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</w:tr>
    </w:tbl>
    <w:p w14:paraId="0D4AC3F3" w14:textId="0A233F48" w:rsidR="008D6B1E" w:rsidRPr="000413CD" w:rsidRDefault="008D6B1E" w:rsidP="008D6B1E">
      <w:pPr>
        <w:pStyle w:val="Heading5"/>
        <w:ind w:left="1080"/>
        <w:rPr>
          <w:u w:val="single"/>
        </w:rPr>
      </w:pPr>
      <w:r>
        <w:t xml:space="preserve">Commercial/Industrial Therms Achieved </w:t>
      </w:r>
    </w:p>
    <w:p w14:paraId="4EEAB937" w14:textId="50FD8725" w:rsidR="008D6B1E" w:rsidRDefault="000413CD" w:rsidP="00FD3991">
      <w:pPr>
        <w:ind w:left="1440"/>
      </w:pPr>
      <w:r>
        <w:drawing>
          <wp:inline distT="0" distB="0" distL="0" distR="0" wp14:anchorId="29367CA5" wp14:editId="49601846">
            <wp:extent cx="5624423" cy="1843045"/>
            <wp:effectExtent l="0" t="0" r="14605" b="508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A7F2EAE" w14:textId="5753DAF3" w:rsidR="008D6B1E" w:rsidRDefault="008D6B1E" w:rsidP="008D6B1E">
      <w:pPr>
        <w:pStyle w:val="Heading5"/>
        <w:ind w:left="1080"/>
      </w:pPr>
      <w:r>
        <w:t xml:space="preserve">Commercial/Industrial Therms </w:t>
      </w:r>
      <w:r w:rsidR="00250465">
        <w:t xml:space="preserve">Goal: </w:t>
      </w:r>
      <w:r w:rsidR="00F17755">
        <w:t>387,824</w:t>
      </w:r>
    </w:p>
    <w:p w14:paraId="3BBE0BD8" w14:textId="4CE80B0D" w:rsidR="008D6B1E" w:rsidRPr="008D6B1E" w:rsidRDefault="000413CD" w:rsidP="00F158A2">
      <w:pPr>
        <w:ind w:left="1440"/>
      </w:pPr>
      <w:r>
        <w:drawing>
          <wp:inline distT="0" distB="0" distL="0" distR="0" wp14:anchorId="7CFCCFFB" wp14:editId="6DCB6902">
            <wp:extent cx="5624195" cy="628015"/>
            <wp:effectExtent l="0" t="0" r="14605" b="63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C63E525" w14:textId="1FF625C1" w:rsidR="008D6B1E" w:rsidRDefault="008D6B1E" w:rsidP="008D6B1E">
      <w:pPr>
        <w:pStyle w:val="Heading5"/>
        <w:ind w:left="1080"/>
      </w:pPr>
      <w:r>
        <w:t>Commercial/Industrial Therms by Measure Type</w:t>
      </w:r>
    </w:p>
    <w:p w14:paraId="2AE88258" w14:textId="44E6AC94" w:rsidR="00FD3991" w:rsidRDefault="000413CD" w:rsidP="000413CD">
      <w:pPr>
        <w:spacing w:after="0" w:line="240" w:lineRule="auto"/>
        <w:ind w:left="1440"/>
        <w:rPr>
          <w:rFonts w:ascii="Arial" w:eastAsia="Calibri" w:hAnsi="Arial" w:cs="Times New Roman"/>
          <w:color w:val="002060"/>
        </w:rPr>
      </w:pPr>
      <w:r>
        <w:rPr>
          <w:noProof/>
        </w:rPr>
        <w:drawing>
          <wp:inline distT="0" distB="0" distL="0" distR="0" wp14:anchorId="607779CA" wp14:editId="40F49ACA">
            <wp:extent cx="5624195" cy="2122098"/>
            <wp:effectExtent l="0" t="0" r="14605" b="1206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66BB5D2" w14:textId="053C7DD5" w:rsidR="00A63C9D" w:rsidRDefault="00357876" w:rsidP="00357876">
      <w:pPr>
        <w:pStyle w:val="Heading4"/>
        <w:ind w:left="720"/>
      </w:pPr>
      <w:r>
        <w:lastRenderedPageBreak/>
        <w:t xml:space="preserve"> Residential Program </w:t>
      </w:r>
      <w:r w:rsidR="00E93D99">
        <w:t xml:space="preserve">Highlights and </w:t>
      </w:r>
      <w:r>
        <w:t xml:space="preserve">Activity </w:t>
      </w:r>
      <w:r w:rsidR="00DB0367">
        <w:t>through December 2020</w:t>
      </w:r>
    </w:p>
    <w:p w14:paraId="08227ED9" w14:textId="66EC246F" w:rsidR="00B4271E" w:rsidRDefault="009C7020" w:rsidP="00BA25AA">
      <w:pPr>
        <w:pStyle w:val="ListParagraph"/>
        <w:numPr>
          <w:ilvl w:val="0"/>
          <w:numId w:val="16"/>
        </w:numPr>
        <w:spacing w:after="0" w:line="240" w:lineRule="auto"/>
      </w:pPr>
      <w:r>
        <w:t>The program saved approximately 380,883 therms</w:t>
      </w:r>
      <w:r w:rsidR="00B4271E">
        <w:t xml:space="preserve">, </w:t>
      </w:r>
      <w:r w:rsidR="00B4271E">
        <w:t>exceeded its annual therms goal by 16.2%</w:t>
      </w:r>
      <w:r>
        <w:t xml:space="preserve"> and </w:t>
      </w:r>
      <w:r w:rsidR="00B4271E">
        <w:t>a</w:t>
      </w:r>
      <w:r w:rsidR="00B4271E">
        <w:t xml:space="preserve">nnualized therms grew by 5.9% compared to the </w:t>
      </w:r>
      <w:r w:rsidR="00B4271E" w:rsidRPr="00900412">
        <w:t>3-year average</w:t>
      </w:r>
    </w:p>
    <w:p w14:paraId="15988A37" w14:textId="77777777" w:rsidR="00B4271E" w:rsidRPr="005B1EAB" w:rsidRDefault="00B4271E" w:rsidP="00BA25AA">
      <w:pPr>
        <w:pStyle w:val="ListParagraph"/>
        <w:numPr>
          <w:ilvl w:val="0"/>
          <w:numId w:val="16"/>
        </w:numPr>
        <w:spacing w:after="0" w:line="240" w:lineRule="auto"/>
      </w:pPr>
      <w:r w:rsidRPr="005B1EAB">
        <w:t xml:space="preserve">When factoring in </w:t>
      </w:r>
      <w:r>
        <w:t>energy saving kits from 2020</w:t>
      </w:r>
      <w:r w:rsidRPr="005B1EAB">
        <w:t xml:space="preserve"> the EE team exceeded the</w:t>
      </w:r>
      <w:r>
        <w:t xml:space="preserve"> residential</w:t>
      </w:r>
      <w:r w:rsidRPr="005B1EAB">
        <w:t xml:space="preserve"> </w:t>
      </w:r>
      <w:r>
        <w:t>annual goal by more than 53,000 therms</w:t>
      </w:r>
    </w:p>
    <w:p w14:paraId="06129BF4" w14:textId="782F671D" w:rsidR="00B4271E" w:rsidRPr="00B4271E" w:rsidRDefault="00B4271E" w:rsidP="00BA25AA">
      <w:pPr>
        <w:pStyle w:val="ListParagraph"/>
        <w:numPr>
          <w:ilvl w:val="0"/>
          <w:numId w:val="16"/>
        </w:numPr>
        <w:spacing w:after="0" w:line="240" w:lineRule="auto"/>
        <w:rPr>
          <w:i/>
          <w:iCs/>
        </w:rPr>
      </w:pPr>
      <w:r>
        <w:t xml:space="preserve">The residential queue moving into 2021 sits at </w:t>
      </w:r>
      <w:r w:rsidR="009C7020">
        <w:t>approximately 60,604 therms</w:t>
      </w:r>
      <w:r>
        <w:t xml:space="preserve"> – which is calculated by multiplying the number of residential applications by the average therms per application year to date (107). </w:t>
      </w:r>
      <w:r w:rsidRPr="00B4271E">
        <w:rPr>
          <w:i/>
          <w:iCs/>
        </w:rPr>
        <w:t>Note - this queue does not include builder applications</w:t>
      </w:r>
    </w:p>
    <w:p w14:paraId="270891C3" w14:textId="7BFA72CD" w:rsidR="00026F50" w:rsidRPr="00026F50" w:rsidRDefault="00E93D99" w:rsidP="00BA25AA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In </w:t>
      </w:r>
      <w:r>
        <w:t>December</w:t>
      </w:r>
      <w:r>
        <w:t xml:space="preserve"> Cascade </w:t>
      </w:r>
      <w:r>
        <w:t>averaged 1,433 therms per day in rebate processing</w:t>
      </w:r>
      <w:r w:rsidR="009C7020">
        <w:t>,</w:t>
      </w:r>
      <w:r>
        <w:t xml:space="preserve"> maintained a weekly average of 68 paid applications</w:t>
      </w:r>
      <w:r w:rsidR="009C7020">
        <w:t xml:space="preserve"> with intake exceeding the 3-year average by 13%.</w:t>
      </w:r>
    </w:p>
    <w:p w14:paraId="42D6E84F" w14:textId="68AD0EA7" w:rsidR="00250465" w:rsidRDefault="00250465" w:rsidP="00250465">
      <w:pPr>
        <w:pStyle w:val="Heading5"/>
        <w:ind w:left="1080"/>
      </w:pPr>
      <w:r>
        <w:t>Residential Program Total &amp; Comparison to Prior Year</w:t>
      </w:r>
    </w:p>
    <w:tbl>
      <w:tblPr>
        <w:tblW w:w="8762" w:type="dxa"/>
        <w:tblInd w:w="13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73"/>
        <w:gridCol w:w="2762"/>
        <w:gridCol w:w="991"/>
        <w:gridCol w:w="1350"/>
        <w:gridCol w:w="1530"/>
        <w:gridCol w:w="1656"/>
      </w:tblGrid>
      <w:tr w:rsidR="00402363" w:rsidRPr="00402363" w14:paraId="65CB9E39" w14:textId="77777777" w:rsidTr="00B643E5">
        <w:trPr>
          <w:trHeight w:val="315"/>
        </w:trPr>
        <w:tc>
          <w:tcPr>
            <w:tcW w:w="473" w:type="dxa"/>
            <w:tcBorders>
              <w:top w:val="single" w:sz="18" w:space="0" w:color="auto"/>
              <w:bottom w:val="nil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6B3CC505" w14:textId="77777777" w:rsidR="00B4271E" w:rsidRPr="00B643E5" w:rsidRDefault="00B4271E" w:rsidP="00B643E5">
            <w:pPr>
              <w:spacing w:after="0" w:line="240" w:lineRule="auto"/>
              <w:jc w:val="right"/>
              <w:rPr>
                <w:rFonts w:ascii="Euphemia" w:eastAsia="Times New Roman" w:hAnsi="Euphemia" w:cs="Times New Roman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2762" w:type="dxa"/>
            <w:tcBorders>
              <w:left w:val="single" w:sz="2" w:space="0" w:color="auto"/>
            </w:tcBorders>
            <w:shd w:val="clear" w:color="auto" w:fill="008C99"/>
            <w:vAlign w:val="center"/>
            <w:hideMark/>
          </w:tcPr>
          <w:p w14:paraId="155F3C31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991" w:type="dxa"/>
            <w:shd w:val="clear" w:color="auto" w:fill="008C99"/>
            <w:vAlign w:val="center"/>
            <w:hideMark/>
          </w:tcPr>
          <w:p w14:paraId="0194E285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3-year average Therms</w:t>
            </w:r>
          </w:p>
        </w:tc>
        <w:tc>
          <w:tcPr>
            <w:tcW w:w="1350" w:type="dxa"/>
            <w:shd w:val="clear" w:color="auto" w:fill="008C99"/>
            <w:vAlign w:val="center"/>
            <w:hideMark/>
          </w:tcPr>
          <w:p w14:paraId="47C2BD11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2020 Therms</w:t>
            </w:r>
          </w:p>
        </w:tc>
        <w:tc>
          <w:tcPr>
            <w:tcW w:w="1530" w:type="dxa"/>
            <w:shd w:val="clear" w:color="auto" w:fill="008C99"/>
            <w:vAlign w:val="center"/>
            <w:hideMark/>
          </w:tcPr>
          <w:p w14:paraId="14DC0A39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3-year average Incentive</w:t>
            </w:r>
          </w:p>
        </w:tc>
        <w:tc>
          <w:tcPr>
            <w:tcW w:w="1656" w:type="dxa"/>
            <w:shd w:val="clear" w:color="auto" w:fill="008C99"/>
            <w:vAlign w:val="center"/>
            <w:hideMark/>
          </w:tcPr>
          <w:p w14:paraId="5880F1DD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2020 Incentive</w:t>
            </w:r>
          </w:p>
        </w:tc>
      </w:tr>
      <w:tr w:rsidR="00402363" w:rsidRPr="00402363" w14:paraId="6B3D2224" w14:textId="77777777" w:rsidTr="00B643E5">
        <w:trPr>
          <w:trHeight w:val="315"/>
        </w:trPr>
        <w:tc>
          <w:tcPr>
            <w:tcW w:w="473" w:type="dxa"/>
            <w:vMerge w:val="restart"/>
            <w:tcBorders>
              <w:top w:val="nil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extDirection w:val="btLr"/>
            <w:vAlign w:val="center"/>
            <w:hideMark/>
          </w:tcPr>
          <w:p w14:paraId="4F81E2F9" w14:textId="314DA3F0" w:rsidR="00B4271E" w:rsidRPr="00B643E5" w:rsidRDefault="00B643E5" w:rsidP="00B643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  <w:t>ACHIEVED</w:t>
            </w:r>
          </w:p>
        </w:tc>
        <w:tc>
          <w:tcPr>
            <w:tcW w:w="2762" w:type="dxa"/>
            <w:tcBorders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44ED445F" w14:textId="77777777" w:rsidR="00B4271E" w:rsidRPr="00B643E5" w:rsidRDefault="00B4271E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December Achieved Total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5D64C927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26,082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7E85B26F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30,098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6A1B4149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$102,084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14:paraId="32A47C31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$159,153 </w:t>
            </w:r>
          </w:p>
        </w:tc>
      </w:tr>
      <w:tr w:rsidR="00402363" w:rsidRPr="00402363" w14:paraId="4EE933FC" w14:textId="77777777" w:rsidTr="00B643E5">
        <w:trPr>
          <w:trHeight w:val="315"/>
        </w:trPr>
        <w:tc>
          <w:tcPr>
            <w:tcW w:w="473" w:type="dxa"/>
            <w:vMerge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539DB7" w14:textId="77777777" w:rsidR="00B4271E" w:rsidRPr="00B643E5" w:rsidRDefault="00B4271E" w:rsidP="0093747B">
            <w:pPr>
              <w:spacing w:after="0"/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59D638D7" w14:textId="77777777" w:rsidR="00B4271E" w:rsidRPr="00B643E5" w:rsidRDefault="00B4271E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YTD Achieved Total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0A4F7543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44546A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359,647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2552470F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380,883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607CDB5F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$1,184,941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14:paraId="30F8ABF2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$2,340,205 </w:t>
            </w:r>
          </w:p>
        </w:tc>
      </w:tr>
      <w:tr w:rsidR="00402363" w:rsidRPr="00402363" w14:paraId="482A901B" w14:textId="77777777" w:rsidTr="00B643E5">
        <w:trPr>
          <w:trHeight w:val="315"/>
        </w:trPr>
        <w:tc>
          <w:tcPr>
            <w:tcW w:w="473" w:type="dxa"/>
            <w:vMerge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37C38EA" w14:textId="77777777" w:rsidR="00B4271E" w:rsidRPr="00B643E5" w:rsidRDefault="00B4271E" w:rsidP="0093747B">
            <w:pPr>
              <w:spacing w:after="0"/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left w:val="single" w:sz="2" w:space="0" w:color="auto"/>
              <w:bottom w:val="nil"/>
            </w:tcBorders>
            <w:shd w:val="clear" w:color="auto" w:fill="auto"/>
            <w:vAlign w:val="center"/>
            <w:hideMark/>
          </w:tcPr>
          <w:p w14:paraId="2FA05834" w14:textId="77777777" w:rsidR="00B4271E" w:rsidRPr="00B643E5" w:rsidRDefault="00B4271E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Performance-to-Plan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5648BA6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44546A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358,928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D4E2117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327,801</w:t>
            </w:r>
          </w:p>
        </w:tc>
        <w:tc>
          <w:tcPr>
            <w:tcW w:w="153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9585BA0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$2,125,269</w:t>
            </w:r>
          </w:p>
        </w:tc>
        <w:tc>
          <w:tcPr>
            <w:tcW w:w="165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BFF518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$3,017,205 </w:t>
            </w:r>
          </w:p>
        </w:tc>
      </w:tr>
      <w:tr w:rsidR="00402363" w:rsidRPr="00402363" w14:paraId="4735751E" w14:textId="77777777" w:rsidTr="00B643E5">
        <w:trPr>
          <w:trHeight w:val="74"/>
        </w:trPr>
        <w:tc>
          <w:tcPr>
            <w:tcW w:w="473" w:type="dxa"/>
            <w:vMerge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E7355A" w14:textId="77777777" w:rsidR="00B4271E" w:rsidRPr="00B643E5" w:rsidRDefault="00B4271E" w:rsidP="0093747B">
            <w:pPr>
              <w:spacing w:after="0"/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77F6737E" w14:textId="77777777" w:rsidR="00B4271E" w:rsidRPr="00B643E5" w:rsidRDefault="00B4271E" w:rsidP="0093747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% to Goal Achieved</w:t>
            </w:r>
          </w:p>
        </w:tc>
        <w:tc>
          <w:tcPr>
            <w:tcW w:w="991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4B992A6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100%</w:t>
            </w:r>
          </w:p>
        </w:tc>
        <w:tc>
          <w:tcPr>
            <w:tcW w:w="1350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1E3BB71C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116%</w:t>
            </w:r>
          </w:p>
        </w:tc>
        <w:tc>
          <w:tcPr>
            <w:tcW w:w="1530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73EC679D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56%</w:t>
            </w:r>
          </w:p>
        </w:tc>
        <w:tc>
          <w:tcPr>
            <w:tcW w:w="1656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F4FE5F3" w14:textId="77777777" w:rsidR="00B4271E" w:rsidRPr="00B643E5" w:rsidRDefault="00B4271E" w:rsidP="0093747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78%</w:t>
            </w:r>
          </w:p>
        </w:tc>
      </w:tr>
      <w:tr w:rsidR="00B643E5" w:rsidRPr="00402363" w14:paraId="7BBD74C1" w14:textId="77777777" w:rsidTr="008C1DB6">
        <w:trPr>
          <w:trHeight w:val="315"/>
        </w:trPr>
        <w:tc>
          <w:tcPr>
            <w:tcW w:w="473" w:type="dxa"/>
            <w:vMerge w:val="restart"/>
            <w:tcBorders>
              <w:top w:val="single" w:sz="2" w:space="0" w:color="auto"/>
              <w:right w:val="single" w:sz="2" w:space="0" w:color="auto"/>
            </w:tcBorders>
            <w:shd w:val="clear" w:color="auto" w:fill="FFFFFF"/>
            <w:noWrap/>
            <w:textDirection w:val="btLr"/>
            <w:vAlign w:val="center"/>
            <w:hideMark/>
          </w:tcPr>
          <w:p w14:paraId="68DAD191" w14:textId="5DCB7558" w:rsidR="00B643E5" w:rsidRPr="00B643E5" w:rsidRDefault="00B643E5" w:rsidP="00B643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</w:pPr>
            <w:r w:rsidRPr="00B643E5">
              <w:rPr>
                <w:rFonts w:eastAsia="Times New Roman" w:cstheme="minorHAnsi"/>
                <w:b/>
                <w:bCs/>
                <w:color w:val="595959"/>
                <w:sz w:val="20"/>
                <w:szCs w:val="20"/>
              </w:rPr>
              <w:t>IN PROGRESS</w:t>
            </w:r>
          </w:p>
        </w:tc>
        <w:tc>
          <w:tcPr>
            <w:tcW w:w="2762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2DA6A76E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Core Residential Queue [1]</w:t>
            </w:r>
          </w:p>
        </w:tc>
        <w:tc>
          <w:tcPr>
            <w:tcW w:w="991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6D71F52F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48,910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7D7FE31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60,604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43F69DA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$330,626</w:t>
            </w:r>
          </w:p>
        </w:tc>
        <w:tc>
          <w:tcPr>
            <w:tcW w:w="1656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FCCB80C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$386,952 </w:t>
            </w:r>
          </w:p>
        </w:tc>
      </w:tr>
      <w:tr w:rsidR="00B643E5" w:rsidRPr="00402363" w14:paraId="4D362847" w14:textId="77777777" w:rsidTr="008C1DB6">
        <w:trPr>
          <w:trHeight w:val="315"/>
        </w:trPr>
        <w:tc>
          <w:tcPr>
            <w:tcW w:w="473" w:type="dxa"/>
            <w:vMerge/>
            <w:tcBorders>
              <w:right w:val="single" w:sz="2" w:space="0" w:color="auto"/>
            </w:tcBorders>
            <w:vAlign w:val="center"/>
            <w:hideMark/>
          </w:tcPr>
          <w:p w14:paraId="2E350C7F" w14:textId="77777777" w:rsidR="00B643E5" w:rsidRPr="00B643E5" w:rsidRDefault="00B643E5" w:rsidP="0093747B">
            <w:pPr>
              <w:spacing w:after="0"/>
              <w:rPr>
                <w:rFonts w:eastAsia="Times New Roman" w:cstheme="minorHAnsi"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442D2BB1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Builder Queue [2]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3F2110D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4884DAD7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141,648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14:paraId="2BCC5002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$0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14:paraId="582637C3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$812,660 </w:t>
            </w:r>
          </w:p>
        </w:tc>
      </w:tr>
      <w:tr w:rsidR="00B643E5" w:rsidRPr="00402363" w14:paraId="2957AA41" w14:textId="77777777" w:rsidTr="008C1DB6">
        <w:trPr>
          <w:trHeight w:val="315"/>
        </w:trPr>
        <w:tc>
          <w:tcPr>
            <w:tcW w:w="473" w:type="dxa"/>
            <w:vMerge/>
            <w:tcBorders>
              <w:right w:val="single" w:sz="2" w:space="0" w:color="auto"/>
            </w:tcBorders>
            <w:vAlign w:val="center"/>
            <w:hideMark/>
          </w:tcPr>
          <w:p w14:paraId="31B40FF9" w14:textId="77777777" w:rsidR="00B643E5" w:rsidRPr="00B643E5" w:rsidRDefault="00B643E5" w:rsidP="0093747B">
            <w:pPr>
              <w:spacing w:after="0"/>
              <w:rPr>
                <w:rFonts w:eastAsia="Times New Roman" w:cstheme="minorHAnsi"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left w:val="single" w:sz="2" w:space="0" w:color="auto"/>
              <w:bottom w:val="nil"/>
            </w:tcBorders>
            <w:shd w:val="clear" w:color="auto" w:fill="auto"/>
            <w:vAlign w:val="center"/>
            <w:hideMark/>
          </w:tcPr>
          <w:p w14:paraId="63D597AD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Pipeline + Queue + YTD Achieved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28A7FC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408,558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6C123BE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583,135</w:t>
            </w:r>
          </w:p>
        </w:tc>
        <w:tc>
          <w:tcPr>
            <w:tcW w:w="153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A852EE0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>$1,515,566</w:t>
            </w:r>
          </w:p>
        </w:tc>
        <w:tc>
          <w:tcPr>
            <w:tcW w:w="165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2643526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color w:val="44546A"/>
                <w:sz w:val="18"/>
                <w:szCs w:val="18"/>
              </w:rPr>
              <w:t xml:space="preserve">$3,539,817 </w:t>
            </w:r>
          </w:p>
        </w:tc>
      </w:tr>
      <w:tr w:rsidR="00B643E5" w:rsidRPr="00402363" w14:paraId="00AFD63E" w14:textId="77777777" w:rsidTr="008C1DB6">
        <w:trPr>
          <w:trHeight w:val="74"/>
        </w:trPr>
        <w:tc>
          <w:tcPr>
            <w:tcW w:w="473" w:type="dxa"/>
            <w:vMerge/>
            <w:tcBorders>
              <w:right w:val="single" w:sz="2" w:space="0" w:color="auto"/>
            </w:tcBorders>
            <w:vAlign w:val="center"/>
            <w:hideMark/>
          </w:tcPr>
          <w:p w14:paraId="232B42FA" w14:textId="77777777" w:rsidR="00B643E5" w:rsidRPr="00B643E5" w:rsidRDefault="00B643E5" w:rsidP="0093747B">
            <w:pPr>
              <w:spacing w:after="0"/>
              <w:rPr>
                <w:rFonts w:eastAsia="Times New Roman" w:cstheme="minorHAnsi"/>
                <w:color w:val="595959"/>
                <w:sz w:val="20"/>
                <w:szCs w:val="20"/>
              </w:rPr>
            </w:pPr>
          </w:p>
        </w:tc>
        <w:tc>
          <w:tcPr>
            <w:tcW w:w="276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DB52F9C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% to Goal in Progress</w:t>
            </w:r>
          </w:p>
        </w:tc>
        <w:tc>
          <w:tcPr>
            <w:tcW w:w="991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AF055C1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114%</w:t>
            </w:r>
          </w:p>
        </w:tc>
        <w:tc>
          <w:tcPr>
            <w:tcW w:w="1350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31169E09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178%</w:t>
            </w:r>
          </w:p>
        </w:tc>
        <w:tc>
          <w:tcPr>
            <w:tcW w:w="1530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BB99FB4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71%</w:t>
            </w:r>
          </w:p>
        </w:tc>
        <w:tc>
          <w:tcPr>
            <w:tcW w:w="1656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2B308D77" w14:textId="77777777" w:rsidR="00B643E5" w:rsidRPr="00B643E5" w:rsidRDefault="00B643E5" w:rsidP="009374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643E5">
              <w:rPr>
                <w:rFonts w:cstheme="minorHAnsi"/>
                <w:b/>
                <w:bCs/>
                <w:color w:val="44546A"/>
                <w:sz w:val="18"/>
                <w:szCs w:val="18"/>
              </w:rPr>
              <w:t>117%</w:t>
            </w:r>
          </w:p>
        </w:tc>
      </w:tr>
      <w:tr w:rsidR="00B643E5" w:rsidRPr="00402363" w14:paraId="54CE4F4E" w14:textId="77777777" w:rsidTr="008C1DB6">
        <w:trPr>
          <w:trHeight w:val="315"/>
        </w:trPr>
        <w:tc>
          <w:tcPr>
            <w:tcW w:w="473" w:type="dxa"/>
            <w:vMerge/>
            <w:tcBorders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74BAAAFD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595959"/>
                <w:sz w:val="20"/>
                <w:szCs w:val="20"/>
              </w:rPr>
            </w:pPr>
          </w:p>
        </w:tc>
        <w:tc>
          <w:tcPr>
            <w:tcW w:w="8289" w:type="dxa"/>
            <w:gridSpan w:val="5"/>
            <w:tcBorders>
              <w:top w:val="single" w:sz="2" w:space="0" w:color="auto"/>
              <w:lef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383E9B08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595959"/>
                <w:sz w:val="18"/>
                <w:szCs w:val="18"/>
              </w:rPr>
            </w:pPr>
            <w:r w:rsidRPr="00B643E5">
              <w:rPr>
                <w:rFonts w:cstheme="minorHAnsi"/>
                <w:color w:val="595959"/>
                <w:sz w:val="18"/>
                <w:szCs w:val="18"/>
              </w:rPr>
              <w:t xml:space="preserve">[1] therms based queue volume x 2020 avg them/application de-rated for AEG CPA values </w:t>
            </w:r>
          </w:p>
        </w:tc>
      </w:tr>
      <w:tr w:rsidR="00B643E5" w:rsidRPr="00402363" w14:paraId="24D33CAC" w14:textId="77777777" w:rsidTr="008C1DB6">
        <w:trPr>
          <w:trHeight w:val="315"/>
        </w:trPr>
        <w:tc>
          <w:tcPr>
            <w:tcW w:w="473" w:type="dxa"/>
            <w:vMerge/>
            <w:tcBorders>
              <w:bottom w:val="single" w:sz="18" w:space="0" w:color="auto"/>
              <w:right w:val="single" w:sz="2" w:space="0" w:color="auto"/>
            </w:tcBorders>
            <w:noWrap/>
            <w:vAlign w:val="center"/>
          </w:tcPr>
          <w:p w14:paraId="09C55588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595959"/>
                <w:sz w:val="20"/>
                <w:szCs w:val="20"/>
              </w:rPr>
            </w:pPr>
          </w:p>
        </w:tc>
        <w:tc>
          <w:tcPr>
            <w:tcW w:w="8289" w:type="dxa"/>
            <w:gridSpan w:val="5"/>
            <w:tcBorders>
              <w:left w:val="single" w:sz="2" w:space="0" w:color="auto"/>
            </w:tcBorders>
            <w:shd w:val="clear" w:color="auto" w:fill="FFFFFF"/>
            <w:noWrap/>
            <w:vAlign w:val="center"/>
          </w:tcPr>
          <w:p w14:paraId="726EEEFC" w14:textId="77777777" w:rsidR="00B643E5" w:rsidRPr="00B643E5" w:rsidRDefault="00B643E5" w:rsidP="0093747B">
            <w:pPr>
              <w:spacing w:after="0" w:line="240" w:lineRule="auto"/>
              <w:rPr>
                <w:rFonts w:eastAsia="Times New Roman" w:cstheme="minorHAnsi"/>
                <w:color w:val="595959"/>
                <w:sz w:val="18"/>
                <w:szCs w:val="18"/>
              </w:rPr>
            </w:pPr>
            <w:r w:rsidRPr="00B643E5">
              <w:rPr>
                <w:rFonts w:cstheme="minorHAnsi"/>
                <w:color w:val="595959"/>
                <w:sz w:val="18"/>
                <w:szCs w:val="18"/>
              </w:rPr>
              <w:t>[2] therms based on builder applications in progress x 2019 avg them/application de-rated for AEG CPA values for new home builders.</w:t>
            </w:r>
          </w:p>
        </w:tc>
      </w:tr>
    </w:tbl>
    <w:p w14:paraId="5218020C" w14:textId="77777777" w:rsidR="00184399" w:rsidRPr="00184399" w:rsidRDefault="00184399" w:rsidP="00184399"/>
    <w:p w14:paraId="59929945" w14:textId="7C0E7E2B" w:rsidR="00C334F0" w:rsidRDefault="00C334F0" w:rsidP="00C334F0">
      <w:pPr>
        <w:pStyle w:val="Heading5"/>
        <w:ind w:left="1080"/>
      </w:pPr>
      <w:r>
        <w:lastRenderedPageBreak/>
        <w:t xml:space="preserve">Residential Therms Achieved </w:t>
      </w:r>
      <w:r w:rsidR="00427AD5">
        <w:t>by Mon</w:t>
      </w:r>
      <w:r w:rsidR="002B7269">
        <w:t>th</w:t>
      </w:r>
      <w:r w:rsidR="00941825">
        <w:t xml:space="preserve"> </w:t>
      </w:r>
      <w:r w:rsidR="002B7269">
        <w:t>- 2020</w:t>
      </w:r>
    </w:p>
    <w:p w14:paraId="74C6205C" w14:textId="6FD46DAB" w:rsidR="00B4271E" w:rsidRPr="00B4271E" w:rsidRDefault="00B4271E" w:rsidP="00B4271E">
      <w:pPr>
        <w:ind w:left="1440"/>
      </w:pPr>
      <w:r w:rsidRPr="00402363">
        <w:rPr>
          <w:sz w:val="18"/>
          <w:szCs w:val="18"/>
        </w:rPr>
        <w:drawing>
          <wp:inline distT="0" distB="0" distL="0" distR="0" wp14:anchorId="438029E3" wp14:editId="3069E591">
            <wp:extent cx="5537835" cy="2544793"/>
            <wp:effectExtent l="0" t="0" r="5715" b="825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ADB206-F544-42EA-8D76-11BC63454B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A82A760" w14:textId="7DBF402F" w:rsidR="00250465" w:rsidRDefault="00250465" w:rsidP="00250465">
      <w:pPr>
        <w:pStyle w:val="Heading5"/>
        <w:ind w:left="1080"/>
      </w:pPr>
      <w:r>
        <w:t xml:space="preserve">Residential Therms Goal: </w:t>
      </w:r>
      <w:r w:rsidR="001F007C">
        <w:t>327,801</w:t>
      </w:r>
    </w:p>
    <w:p w14:paraId="53E8B842" w14:textId="6928370E" w:rsidR="00A63C9D" w:rsidRDefault="00B4271E" w:rsidP="001F007C">
      <w:pPr>
        <w:ind w:left="1440"/>
      </w:pPr>
      <w:r>
        <w:drawing>
          <wp:inline distT="0" distB="0" distL="0" distR="0" wp14:anchorId="46D50647" wp14:editId="0519770F">
            <wp:extent cx="5546725" cy="948906"/>
            <wp:effectExtent l="0" t="0" r="0" b="381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4EE6E16" w14:textId="0E4806F2" w:rsidR="00364416" w:rsidRDefault="00364416" w:rsidP="00364416">
      <w:pPr>
        <w:pStyle w:val="Heading5"/>
        <w:ind w:left="1080"/>
      </w:pPr>
      <w:r>
        <w:t xml:space="preserve">Residential Monthly Application receipts </w:t>
      </w:r>
      <w:r w:rsidR="002B7269">
        <w:t xml:space="preserve">2017-2020 </w:t>
      </w:r>
    </w:p>
    <w:p w14:paraId="566E1B0B" w14:textId="71EE7787" w:rsidR="00184399" w:rsidRDefault="00941825" w:rsidP="00402363">
      <w:pPr>
        <w:pStyle w:val="Heading3"/>
        <w:ind w:left="1440"/>
        <w:rPr>
          <w:u w:val="single"/>
        </w:rPr>
      </w:pPr>
      <w:r w:rsidRPr="00181378">
        <w:rPr>
          <w:color w:val="FF0000"/>
        </w:rPr>
        <w:drawing>
          <wp:inline distT="0" distB="0" distL="0" distR="0" wp14:anchorId="34FDF48B" wp14:editId="031FBA7F">
            <wp:extent cx="5520906" cy="2718435"/>
            <wp:effectExtent l="0" t="0" r="3810" b="571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81CB8C0-2005-434D-8BB1-887F07DEE9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46C6323" w14:textId="0C40BDD2" w:rsidR="00BA25AA" w:rsidRDefault="00BA25AA" w:rsidP="00BA25AA">
      <w:pPr>
        <w:pStyle w:val="ListParagraph"/>
        <w:numPr>
          <w:ilvl w:val="0"/>
          <w:numId w:val="15"/>
        </w:numPr>
      </w:pPr>
      <w:r>
        <w:t>Out of 3857 applications received 1,131 were from the builder program – equating to 29% of the total program submissions for the year</w:t>
      </w:r>
    </w:p>
    <w:p w14:paraId="2ABEE686" w14:textId="62DAA269" w:rsidR="00BA25AA" w:rsidRDefault="00BA25AA" w:rsidP="00BA25AA">
      <w:pPr>
        <w:pStyle w:val="ListParagraph"/>
        <w:numPr>
          <w:ilvl w:val="0"/>
          <w:numId w:val="15"/>
        </w:numPr>
      </w:pPr>
      <w:r>
        <w:lastRenderedPageBreak/>
        <w:t>The below figure represents the makeup of residential application submissions by month</w:t>
      </w:r>
    </w:p>
    <w:p w14:paraId="5E276D38" w14:textId="133F1D60" w:rsidR="00BA25AA" w:rsidRPr="00BA25AA" w:rsidRDefault="00BA25AA" w:rsidP="00BA25AA">
      <w:pPr>
        <w:ind w:left="1080"/>
      </w:pPr>
      <w:r>
        <w:rPr>
          <w:noProof/>
        </w:rPr>
        <w:drawing>
          <wp:inline distT="0" distB="0" distL="0" distR="0" wp14:anchorId="5F1C2984" wp14:editId="46F4184C">
            <wp:extent cx="6072996" cy="3098136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27" cy="31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FE5A" w14:textId="6542AB51" w:rsidR="004F15BE" w:rsidRDefault="004F15BE" w:rsidP="004F15BE">
      <w:pPr>
        <w:pStyle w:val="Heading5"/>
        <w:ind w:left="1080"/>
      </w:pPr>
      <w:r>
        <w:t xml:space="preserve">Annual </w:t>
      </w:r>
      <w:r w:rsidR="00941825">
        <w:t>Call log highlights</w:t>
      </w:r>
    </w:p>
    <w:p w14:paraId="49B331EB" w14:textId="5299851C" w:rsidR="00941825" w:rsidRDefault="00941825" w:rsidP="00941825">
      <w:pPr>
        <w:pStyle w:val="ListParagraph"/>
        <w:numPr>
          <w:ilvl w:val="0"/>
          <w:numId w:val="11"/>
        </w:numPr>
      </w:pPr>
      <w:r>
        <w:t>January represents the highest numbers (382) of incoming calls, with July representing the highest total number of calls</w:t>
      </w:r>
    </w:p>
    <w:p w14:paraId="66945C42" w14:textId="0F4860A7" w:rsidR="00941825" w:rsidRDefault="00941825" w:rsidP="00941825">
      <w:pPr>
        <w:pStyle w:val="ListParagraph"/>
        <w:numPr>
          <w:ilvl w:val="1"/>
          <w:numId w:val="11"/>
        </w:numPr>
      </w:pPr>
      <w:r>
        <w:t xml:space="preserve">This trend differs from incoming mail tracking, which peaks </w:t>
      </w:r>
      <w:r w:rsidR="000F4A2C">
        <w:t>in the heating season (</w:t>
      </w:r>
      <w:r>
        <w:t xml:space="preserve">starting in </w:t>
      </w:r>
      <w:r w:rsidR="005A652A">
        <w:t>October</w:t>
      </w:r>
      <w:r w:rsidR="000F4A2C">
        <w:t>)</w:t>
      </w:r>
      <w:r w:rsidR="005A652A">
        <w:t xml:space="preserve"> </w:t>
      </w:r>
    </w:p>
    <w:p w14:paraId="63B0BF6B" w14:textId="77BC8178" w:rsidR="005A652A" w:rsidRDefault="005A652A" w:rsidP="00941825">
      <w:pPr>
        <w:pStyle w:val="ListParagraph"/>
        <w:numPr>
          <w:ilvl w:val="1"/>
          <w:numId w:val="11"/>
        </w:numPr>
      </w:pPr>
      <w:r>
        <w:t>Improvements in customer communication practices via the web, mailers and ads may have had an impact to reduce incoming call volume later in 2020, or COVID-19 may have driven more customers to alternative information sources</w:t>
      </w:r>
    </w:p>
    <w:p w14:paraId="77D3AB22" w14:textId="66B0A562" w:rsidR="005A652A" w:rsidRDefault="005A652A" w:rsidP="005A652A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</w:rPr>
      </w:pPr>
      <w:r w:rsidRPr="005A652A">
        <w:rPr>
          <w:rFonts w:cstheme="minorHAnsi"/>
        </w:rPr>
        <w:t>Pre-Application calls, meaning customers called after the install seeking direction on how to apply or if they qualify, are the most frequent calls received last year</w:t>
      </w:r>
    </w:p>
    <w:p w14:paraId="5592C044" w14:textId="77777777" w:rsidR="00A21E4B" w:rsidRPr="00A21E4B" w:rsidRDefault="00A21E4B" w:rsidP="00A21E4B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</w:rPr>
      </w:pPr>
      <w:r w:rsidRPr="00A21E4B">
        <w:rPr>
          <w:rFonts w:cstheme="minorHAnsi"/>
        </w:rPr>
        <w:t>We see the first effects of COVID in April, when incoming calls decrease 55%</w:t>
      </w:r>
    </w:p>
    <w:p w14:paraId="27F4B126" w14:textId="749C77B1" w:rsidR="00A21E4B" w:rsidRPr="00A21E4B" w:rsidRDefault="00A21E4B" w:rsidP="00A21E4B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</w:rPr>
      </w:pPr>
      <w:r w:rsidRPr="00A21E4B">
        <w:rPr>
          <w:rFonts w:cstheme="minorHAnsi"/>
        </w:rPr>
        <w:t xml:space="preserve">2020 </w:t>
      </w:r>
      <w:r>
        <w:rPr>
          <w:rFonts w:cstheme="minorHAnsi"/>
        </w:rPr>
        <w:t>shows</w:t>
      </w:r>
      <w:r w:rsidRPr="00A21E4B">
        <w:rPr>
          <w:rFonts w:cstheme="minorHAnsi"/>
        </w:rPr>
        <w:t xml:space="preserve"> a 25% decrease in incoming calls compared to 2019</w:t>
      </w:r>
    </w:p>
    <w:p w14:paraId="62E3BB3B" w14:textId="077D7387" w:rsidR="00A21E4B" w:rsidRPr="00A21E4B" w:rsidRDefault="00A21E4B" w:rsidP="00707901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</w:rPr>
      </w:pPr>
      <w:r w:rsidRPr="00A21E4B">
        <w:rPr>
          <w:rFonts w:cstheme="minorHAnsi"/>
        </w:rPr>
        <w:t xml:space="preserve">Incoming calls jumped 115% between June to July when the </w:t>
      </w:r>
      <w:r w:rsidRPr="00A21E4B">
        <w:rPr>
          <w:rFonts w:cstheme="minorHAnsi"/>
        </w:rPr>
        <w:t>ESK mailer</w:t>
      </w:r>
      <w:r w:rsidRPr="00A21E4B">
        <w:rPr>
          <w:rFonts w:cstheme="minorHAnsi"/>
        </w:rPr>
        <w:t xml:space="preserve"> was sent </w:t>
      </w:r>
    </w:p>
    <w:p w14:paraId="4979D7A2" w14:textId="605C26A1" w:rsidR="005A652A" w:rsidRDefault="005A652A" w:rsidP="005A652A">
      <w:pPr>
        <w:pStyle w:val="Heading5"/>
        <w:ind w:left="1080"/>
      </w:pPr>
      <w:r>
        <w:lastRenderedPageBreak/>
        <w:t xml:space="preserve">Residential </w:t>
      </w:r>
      <w:r>
        <w:t>2020 Call Traffic</w:t>
      </w:r>
      <w:r>
        <w:t xml:space="preserve"> </w:t>
      </w:r>
    </w:p>
    <w:p w14:paraId="19EF3128" w14:textId="5CA690B3" w:rsidR="00184399" w:rsidRDefault="00941825" w:rsidP="00402363">
      <w:pPr>
        <w:ind w:left="1440"/>
      </w:pPr>
      <w:r>
        <w:rPr>
          <w:noProof/>
        </w:rPr>
        <w:drawing>
          <wp:inline distT="0" distB="0" distL="0" distR="0" wp14:anchorId="612E34EC" wp14:editId="7E51DA7E">
            <wp:extent cx="5382404" cy="3061970"/>
            <wp:effectExtent l="0" t="0" r="8890" b="508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6BCE4888-6C11-42CB-BEAF-5C610896AC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34DA14A" w14:textId="5821B9E0" w:rsidR="000F4A2C" w:rsidRDefault="000F4A2C" w:rsidP="000F4A2C">
      <w:pPr>
        <w:pStyle w:val="Heading5"/>
        <w:ind w:left="1080"/>
      </w:pPr>
      <w:r>
        <w:t>Incoming Calls 2019 vs 2020 Comparison</w:t>
      </w:r>
    </w:p>
    <w:p w14:paraId="3027F086" w14:textId="04BD7F15" w:rsidR="000F4A2C" w:rsidRDefault="000F4A2C" w:rsidP="00402363">
      <w:pPr>
        <w:ind w:left="1440"/>
      </w:pPr>
      <w:r>
        <w:rPr>
          <w:noProof/>
        </w:rPr>
        <w:drawing>
          <wp:inline distT="0" distB="0" distL="0" distR="0" wp14:anchorId="74C0E9E5" wp14:editId="52B72C0C">
            <wp:extent cx="5382260" cy="2320290"/>
            <wp:effectExtent l="0" t="0" r="8890" b="381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8F78C253-9A58-4EE8-A33F-A7E742B64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5E53B41" w14:textId="77777777" w:rsidR="000F4A2C" w:rsidRPr="00184399" w:rsidRDefault="000F4A2C" w:rsidP="00402363">
      <w:pPr>
        <w:ind w:left="1440"/>
      </w:pPr>
    </w:p>
    <w:p w14:paraId="5D006D5E" w14:textId="51132311" w:rsidR="005A652A" w:rsidRDefault="005A652A" w:rsidP="005A652A">
      <w:pPr>
        <w:pStyle w:val="Heading5"/>
        <w:ind w:left="1080"/>
      </w:pPr>
      <w:r>
        <w:lastRenderedPageBreak/>
        <w:t>2020 Status Call comparison to 2019</w:t>
      </w:r>
    </w:p>
    <w:p w14:paraId="2EA53C76" w14:textId="7426B590" w:rsidR="005A652A" w:rsidRPr="005A652A" w:rsidRDefault="005A652A" w:rsidP="00402363">
      <w:pPr>
        <w:ind w:left="720" w:firstLine="720"/>
      </w:pPr>
      <w:r>
        <w:rPr>
          <w:noProof/>
        </w:rPr>
        <w:drawing>
          <wp:inline distT="0" distB="0" distL="0" distR="0" wp14:anchorId="0C1050B9" wp14:editId="1327B515">
            <wp:extent cx="5391509" cy="2259965"/>
            <wp:effectExtent l="0" t="0" r="0" b="698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7CCBE72B-9352-4130-B8D0-D6B8297999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7750EC" w14:textId="4DDAC98A" w:rsidR="004A4051" w:rsidRDefault="00A82580" w:rsidP="004A4051">
      <w:pPr>
        <w:pStyle w:val="Heading3"/>
        <w:numPr>
          <w:ilvl w:val="0"/>
          <w:numId w:val="2"/>
        </w:numPr>
        <w:rPr>
          <w:iCs/>
        </w:rPr>
      </w:pPr>
      <w:r>
        <w:rPr>
          <w:iCs/>
        </w:rPr>
        <w:t>C/I adaptive management plans for 2021</w:t>
      </w:r>
    </w:p>
    <w:p w14:paraId="28512EB4" w14:textId="77777777" w:rsidR="0042160A" w:rsidRDefault="0042160A" w:rsidP="0042160A">
      <w:pPr>
        <w:pStyle w:val="ListParagraph"/>
        <w:numPr>
          <w:ilvl w:val="0"/>
          <w:numId w:val="9"/>
        </w:numPr>
      </w:pPr>
      <w:r>
        <w:t>Re-COV-</w:t>
      </w:r>
      <w:proofErr w:type="spellStart"/>
      <w:r>
        <w:t>ery</w:t>
      </w:r>
      <w:proofErr w:type="spellEnd"/>
    </w:p>
    <w:p w14:paraId="5039A0CD" w14:textId="04F0E36B" w:rsidR="0042160A" w:rsidRDefault="0042160A" w:rsidP="0042160A">
      <w:pPr>
        <w:pStyle w:val="ListParagraph"/>
        <w:numPr>
          <w:ilvl w:val="1"/>
          <w:numId w:val="9"/>
        </w:numPr>
      </w:pPr>
      <w:r>
        <w:t>Overview</w:t>
      </w:r>
    </w:p>
    <w:p w14:paraId="5EB86FB3" w14:textId="7CB84051" w:rsidR="0042160A" w:rsidRDefault="0042160A" w:rsidP="0042160A">
      <w:pPr>
        <w:pStyle w:val="ListParagraph"/>
        <w:numPr>
          <w:ilvl w:val="1"/>
          <w:numId w:val="9"/>
        </w:numPr>
      </w:pPr>
      <w:r>
        <w:t>Sectors</w:t>
      </w:r>
    </w:p>
    <w:p w14:paraId="438854A4" w14:textId="112EB902" w:rsidR="0042160A" w:rsidRDefault="0042160A" w:rsidP="0042160A">
      <w:pPr>
        <w:pStyle w:val="ListParagraph"/>
        <w:numPr>
          <w:ilvl w:val="1"/>
          <w:numId w:val="9"/>
        </w:numPr>
      </w:pPr>
      <w:r>
        <w:t>Outreach</w:t>
      </w:r>
    </w:p>
    <w:p w14:paraId="487C3E1E" w14:textId="76270876" w:rsidR="0042160A" w:rsidRDefault="0042160A" w:rsidP="0042160A">
      <w:pPr>
        <w:pStyle w:val="ListParagraph"/>
        <w:numPr>
          <w:ilvl w:val="1"/>
          <w:numId w:val="9"/>
        </w:numPr>
      </w:pPr>
      <w:r>
        <w:t>Market</w:t>
      </w:r>
    </w:p>
    <w:p w14:paraId="527C9738" w14:textId="62A5C658" w:rsidR="0042160A" w:rsidRDefault="0042160A" w:rsidP="0042160A">
      <w:pPr>
        <w:pStyle w:val="ListParagraph"/>
        <w:numPr>
          <w:ilvl w:val="1"/>
          <w:numId w:val="9"/>
        </w:numPr>
      </w:pPr>
      <w:r>
        <w:t>Financial impact/Funding</w:t>
      </w:r>
    </w:p>
    <w:p w14:paraId="0CB6FD5B" w14:textId="4D797706" w:rsidR="0042160A" w:rsidRDefault="0042160A" w:rsidP="0042160A">
      <w:pPr>
        <w:pStyle w:val="ListParagraph"/>
        <w:numPr>
          <w:ilvl w:val="1"/>
          <w:numId w:val="9"/>
        </w:numPr>
      </w:pPr>
      <w:r>
        <w:t>Commercial Point of Sale</w:t>
      </w:r>
    </w:p>
    <w:p w14:paraId="47D7ED88" w14:textId="3FA12281" w:rsidR="0042160A" w:rsidRDefault="0042160A" w:rsidP="0042160A">
      <w:pPr>
        <w:pStyle w:val="ListParagraph"/>
        <w:numPr>
          <w:ilvl w:val="0"/>
          <w:numId w:val="9"/>
        </w:numPr>
      </w:pPr>
      <w:r>
        <w:t>Foodservice Drawing</w:t>
      </w:r>
    </w:p>
    <w:p w14:paraId="5472D449" w14:textId="47A7D3F1" w:rsidR="007C0F54" w:rsidRPr="0042160A" w:rsidRDefault="0042160A" w:rsidP="007C0F54">
      <w:pPr>
        <w:pStyle w:val="ListParagraph"/>
        <w:numPr>
          <w:ilvl w:val="0"/>
          <w:numId w:val="9"/>
        </w:numPr>
      </w:pPr>
      <w:r>
        <w:t>Financing</w:t>
      </w:r>
    </w:p>
    <w:p w14:paraId="200B497B" w14:textId="7AA3A548" w:rsidR="00A82580" w:rsidRDefault="007C0F54" w:rsidP="00A82580">
      <w:pPr>
        <w:pStyle w:val="Heading3"/>
        <w:numPr>
          <w:ilvl w:val="0"/>
          <w:numId w:val="2"/>
        </w:numPr>
      </w:pPr>
      <w:r>
        <w:t xml:space="preserve">Residential </w:t>
      </w:r>
      <w:r w:rsidR="00A82580">
        <w:t>Point of Sale Update</w:t>
      </w:r>
    </w:p>
    <w:p w14:paraId="3BAD472E" w14:textId="18DB64A3" w:rsidR="00FE728B" w:rsidRPr="00FE728B" w:rsidRDefault="00FF1ED8" w:rsidP="00FE728B">
      <w:r>
        <w:object w:dxaOrig="1539" w:dyaOrig="997" w14:anchorId="33B07823">
          <v:shape id="_x0000_i1032" type="#_x0000_t75" style="width:76.75pt;height:49.6pt" o:ole="">
            <v:imagedata r:id="rId24" o:title=""/>
          </v:shape>
          <o:OLEObject Type="Embed" ProgID="Acrobat.Document.DC" ShapeID="_x0000_i1032" DrawAspect="Icon" ObjectID="_1672492851" r:id="rId25"/>
        </w:object>
      </w:r>
    </w:p>
    <w:bookmarkEnd w:id="2"/>
    <w:p w14:paraId="05040F0B" w14:textId="2C60BA4B" w:rsidR="00A82580" w:rsidRDefault="00A82580" w:rsidP="00A82580">
      <w:pPr>
        <w:pStyle w:val="Heading3"/>
        <w:numPr>
          <w:ilvl w:val="0"/>
          <w:numId w:val="2"/>
        </w:numPr>
      </w:pPr>
      <w:r>
        <w:t>Cascade’s internal eM&amp;V plan and timeline for 2021</w:t>
      </w:r>
    </w:p>
    <w:p w14:paraId="3EAD4E57" w14:textId="7C2E63E6" w:rsidR="00BA25AA" w:rsidRDefault="00FF1ED8" w:rsidP="00FF1ED8">
      <w:pPr>
        <w:pStyle w:val="Heading3"/>
        <w:numPr>
          <w:ilvl w:val="0"/>
          <w:numId w:val="2"/>
        </w:numPr>
      </w:pPr>
      <w:r>
        <w:t>Brainstorm opportunities to work with Commerce</w:t>
      </w:r>
      <w:r w:rsidR="00BA25AA">
        <w:t xml:space="preserve"> </w:t>
      </w:r>
      <w:r w:rsidR="00BA25AA">
        <w:rPr>
          <w:rStyle w:val="Heading4Char"/>
          <w:b/>
        </w:rPr>
        <w:t xml:space="preserve">– introduced </w:t>
      </w:r>
      <w:r w:rsidR="00BA25AA" w:rsidRPr="00F077B3">
        <w:rPr>
          <w:rStyle w:val="Heading4Char"/>
          <w:b/>
        </w:rPr>
        <w:t xml:space="preserve">by </w:t>
      </w:r>
      <w:r w:rsidR="00BA25AA">
        <w:rPr>
          <w:rStyle w:val="Heading4Char"/>
          <w:b/>
        </w:rPr>
        <w:t>Alyn Spector</w:t>
      </w:r>
    </w:p>
    <w:p w14:paraId="15D7924F" w14:textId="482D9AAE" w:rsidR="00FF1ED8" w:rsidRPr="00FF1ED8" w:rsidRDefault="00BA25AA" w:rsidP="00BA25AA">
      <w:pPr>
        <w:pStyle w:val="ListParagraph"/>
        <w:numPr>
          <w:ilvl w:val="0"/>
          <w:numId w:val="14"/>
        </w:numPr>
      </w:pPr>
      <w:r>
        <w:t>Seeking</w:t>
      </w:r>
      <w:r w:rsidR="00FF1ED8">
        <w:t xml:space="preserve"> additional EE based gas conservation solutions &amp; technologies</w:t>
      </w:r>
      <w:r w:rsidR="00FF1ED8" w:rsidRPr="00BA25AA">
        <w:rPr>
          <w:rStyle w:val="Heading4Char"/>
          <w:b w:val="0"/>
        </w:rPr>
        <w:t xml:space="preserve"> </w:t>
      </w:r>
    </w:p>
    <w:p w14:paraId="142F0A03" w14:textId="77777777" w:rsidR="00CB6D3F" w:rsidRDefault="00CB6D3F" w:rsidP="00CB6D3F">
      <w:pPr>
        <w:pStyle w:val="Heading3"/>
        <w:numPr>
          <w:ilvl w:val="0"/>
          <w:numId w:val="2"/>
        </w:numPr>
        <w:rPr>
          <w:rStyle w:val="Heading4Char"/>
          <w:b/>
        </w:rPr>
      </w:pPr>
      <w:r>
        <w:rPr>
          <w:u w:val="single"/>
        </w:rPr>
        <w:t>Low Income Weatherization</w:t>
      </w:r>
      <w:r w:rsidRPr="001500DE">
        <w:rPr>
          <w:i/>
        </w:rPr>
        <w:t xml:space="preserve"> </w:t>
      </w:r>
      <w:r>
        <w:rPr>
          <w:i/>
        </w:rPr>
        <w:t xml:space="preserve">- </w:t>
      </w:r>
      <w:r w:rsidRPr="00F077B3">
        <w:rPr>
          <w:rStyle w:val="Heading4Char"/>
          <w:b/>
        </w:rPr>
        <w:t xml:space="preserve">led by </w:t>
      </w:r>
      <w:r>
        <w:rPr>
          <w:rStyle w:val="Heading4Char"/>
          <w:b/>
        </w:rPr>
        <w:t xml:space="preserve">Alyn Spector &amp; Sheila McElhinney </w:t>
      </w:r>
    </w:p>
    <w:p w14:paraId="6B9FCA5D" w14:textId="01908AAE" w:rsidR="00CB6D3F" w:rsidRDefault="00CB6D3F" w:rsidP="00FE728B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Program Status – Q4 update/ End of Year – note this is an estimate and has not been vetted through the annual report review process</w:t>
      </w:r>
    </w:p>
    <w:p w14:paraId="2124D5F5" w14:textId="317FE719" w:rsidR="00FE728B" w:rsidRDefault="00FE728B" w:rsidP="00FE728B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2020 update</w:t>
      </w:r>
    </w:p>
    <w:p w14:paraId="12D1887F" w14:textId="45E0679B" w:rsidR="00FE728B" w:rsidRDefault="00FE728B" w:rsidP="00FE728B">
      <w:pPr>
        <w:pStyle w:val="ListParagraph"/>
        <w:numPr>
          <w:ilvl w:val="2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45 projects completed</w:t>
      </w:r>
    </w:p>
    <w:p w14:paraId="4CF38BF6" w14:textId="1FA3569C" w:rsidR="00FE728B" w:rsidRDefault="00FE728B" w:rsidP="00FE728B">
      <w:pPr>
        <w:pStyle w:val="ListParagraph"/>
        <w:numPr>
          <w:ilvl w:val="2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177 measures</w:t>
      </w:r>
    </w:p>
    <w:p w14:paraId="42EC7914" w14:textId="77777777" w:rsidR="00FE728B" w:rsidRDefault="00FE728B" w:rsidP="00FE728B">
      <w:pPr>
        <w:pStyle w:val="ListParagraph"/>
        <w:numPr>
          <w:ilvl w:val="2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lastRenderedPageBreak/>
        <w:t xml:space="preserve">~$693,000 in incentives </w:t>
      </w:r>
    </w:p>
    <w:p w14:paraId="69C1F9B4" w14:textId="77777777" w:rsidR="00FE728B" w:rsidRDefault="00FE728B" w:rsidP="00FE728B">
      <w:pPr>
        <w:pStyle w:val="ListParagraph"/>
        <w:numPr>
          <w:ilvl w:val="3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~556,000 WIP/EWIP</w:t>
      </w:r>
    </w:p>
    <w:p w14:paraId="583E6E65" w14:textId="51955AF6" w:rsidR="00FE728B" w:rsidRDefault="00FE728B" w:rsidP="00FE728B">
      <w:pPr>
        <w:pStyle w:val="ListParagraph"/>
        <w:numPr>
          <w:ilvl w:val="3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~$137,00 in project coordination &amp; indirect rate</w:t>
      </w:r>
    </w:p>
    <w:p w14:paraId="69CF70C6" w14:textId="18EDA933" w:rsidR="00FE728B" w:rsidRDefault="00FE728B" w:rsidP="00FE728B">
      <w:pPr>
        <w:pStyle w:val="ListParagraph"/>
        <w:numPr>
          <w:ilvl w:val="2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Average project cost ~$15,000</w:t>
      </w:r>
    </w:p>
    <w:p w14:paraId="7080BC7A" w14:textId="0F22D059" w:rsidR="00FE728B" w:rsidRDefault="00FE728B" w:rsidP="00FE728B">
      <w:pPr>
        <w:pStyle w:val="ListParagraph"/>
        <w:numPr>
          <w:ilvl w:val="3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Lowest reimbursement = $348.75</w:t>
      </w:r>
    </w:p>
    <w:p w14:paraId="459F9E74" w14:textId="7A95A63E" w:rsidR="00FE728B" w:rsidRDefault="00FE728B" w:rsidP="00FE728B">
      <w:pPr>
        <w:pStyle w:val="ListParagraph"/>
        <w:numPr>
          <w:ilvl w:val="3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Highest reimbursement = $40,992.3 (pending)</w:t>
      </w:r>
    </w:p>
    <w:p w14:paraId="6C23313E" w14:textId="77777777" w:rsidR="00CB6D3F" w:rsidRDefault="00CB6D3F" w:rsidP="00FE728B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Feedback on meeting held with agencies in December</w:t>
      </w:r>
    </w:p>
    <w:p w14:paraId="1D250140" w14:textId="77777777" w:rsidR="00CB6D3F" w:rsidRDefault="00CB6D3F" w:rsidP="00FE728B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Request for support of COVID training reimbursement/ recommendation is to reallocate $20,000 outreach funds on a first come/first serve basis</w:t>
      </w:r>
    </w:p>
    <w:p w14:paraId="2FADB31E" w14:textId="4EA68844" w:rsidR="00CB6D3F" w:rsidRDefault="00CB6D3F" w:rsidP="00FE728B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Travel expense documentation in projects – spread across measures or line item </w:t>
      </w:r>
    </w:p>
    <w:p w14:paraId="35BD4896" w14:textId="3389F5C6" w:rsidR="00CB6D3F" w:rsidRDefault="00CB6D3F" w:rsidP="00FE728B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Should there be a cost threshold for additional review and process for due diligence of the projects as full project costs increase under COVID safety requirements </w:t>
      </w:r>
    </w:p>
    <w:p w14:paraId="39966F4B" w14:textId="77777777" w:rsidR="00CB6D3F" w:rsidRPr="00DB0367" w:rsidRDefault="00CB6D3F" w:rsidP="00FE728B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eastAsia="Times New Roman"/>
        </w:rPr>
      </w:pPr>
      <w:r w:rsidRPr="00DB0367">
        <w:rPr>
          <w:rFonts w:eastAsia="Times New Roman"/>
        </w:rPr>
        <w:t xml:space="preserve">What would trigger the need for additional review? 150% over average project cost, </w:t>
      </w:r>
      <w:r>
        <w:rPr>
          <w:rFonts w:eastAsia="Times New Roman"/>
        </w:rPr>
        <w:t>o</w:t>
      </w:r>
      <w:r w:rsidRPr="00DB0367">
        <w:rPr>
          <w:rFonts w:eastAsia="Times New Roman"/>
        </w:rPr>
        <w:t xml:space="preserve">ver $40,000 </w:t>
      </w:r>
      <w:r>
        <w:rPr>
          <w:rFonts w:eastAsia="Times New Roman"/>
        </w:rPr>
        <w:t xml:space="preserve">on a single home, </w:t>
      </w:r>
      <w:r w:rsidRPr="00DB0367">
        <w:rPr>
          <w:rFonts w:eastAsia="Times New Roman"/>
        </w:rPr>
        <w:t>etc.</w:t>
      </w:r>
    </w:p>
    <w:p w14:paraId="5FFC0C27" w14:textId="5D3ACE73" w:rsidR="00DB0367" w:rsidRPr="00DB0367" w:rsidRDefault="00DB0367" w:rsidP="00DB0367">
      <w:pPr>
        <w:pStyle w:val="Heading3"/>
        <w:numPr>
          <w:ilvl w:val="0"/>
          <w:numId w:val="2"/>
        </w:numPr>
      </w:pPr>
      <w:r w:rsidRPr="00DB0367">
        <w:rPr>
          <w:u w:val="single"/>
        </w:rPr>
        <w:t>2021 Quarterly Meeting Schedule</w:t>
      </w:r>
    </w:p>
    <w:p w14:paraId="636B12BA" w14:textId="21DC014F" w:rsidR="00DB0367" w:rsidRDefault="00DB0367" w:rsidP="00FE728B">
      <w:pPr>
        <w:pStyle w:val="ListParagraph"/>
        <w:numPr>
          <w:ilvl w:val="0"/>
          <w:numId w:val="3"/>
        </w:numPr>
      </w:pPr>
      <w:r>
        <w:t>Meetings are typically held from 9am – 12pm</w:t>
      </w:r>
    </w:p>
    <w:p w14:paraId="102AF710" w14:textId="71045FFA" w:rsidR="00A82580" w:rsidRDefault="000F4A2C" w:rsidP="00FE728B">
      <w:pPr>
        <w:pStyle w:val="ListParagraph"/>
        <w:numPr>
          <w:ilvl w:val="0"/>
          <w:numId w:val="3"/>
        </w:numPr>
      </w:pPr>
      <w:r>
        <w:t>W</w:t>
      </w:r>
      <w:r w:rsidR="00A82580">
        <w:t xml:space="preserve">e may need more ad hoc meetings via email and teleconference to accommodate stakeholder feedback and participation in the CPA process during Q1 &amp; Q2 </w:t>
      </w:r>
    </w:p>
    <w:p w14:paraId="1DBA4C41" w14:textId="758D1D1E" w:rsidR="00DB0367" w:rsidRDefault="00A82580" w:rsidP="00FE728B">
      <w:pPr>
        <w:pStyle w:val="ListParagraph"/>
        <w:numPr>
          <w:ilvl w:val="0"/>
          <w:numId w:val="3"/>
        </w:numPr>
      </w:pPr>
      <w:r>
        <w:t>A</w:t>
      </w:r>
      <w:r w:rsidR="00DB0367">
        <w:t>t this point planning virtual meetings in Q1 &amp; Q2, the rest of the year TBD</w:t>
      </w:r>
    </w:p>
    <w:p w14:paraId="5DA3CE69" w14:textId="6219D4F4" w:rsidR="00DB0367" w:rsidRDefault="00A82580" w:rsidP="00FE728B">
      <w:pPr>
        <w:pStyle w:val="ListParagraph"/>
        <w:numPr>
          <w:ilvl w:val="1"/>
          <w:numId w:val="3"/>
        </w:numPr>
      </w:pPr>
      <w:r>
        <w:t xml:space="preserve">Q2 </w:t>
      </w:r>
      <w:r w:rsidR="00DB0367">
        <w:t>April 21, 2021 - Teams</w:t>
      </w:r>
    </w:p>
    <w:p w14:paraId="70328C93" w14:textId="7508CEB9" w:rsidR="00DB0367" w:rsidRDefault="00A82580" w:rsidP="00FE728B">
      <w:pPr>
        <w:pStyle w:val="ListParagraph"/>
        <w:numPr>
          <w:ilvl w:val="1"/>
          <w:numId w:val="3"/>
        </w:numPr>
      </w:pPr>
      <w:r>
        <w:t xml:space="preserve">Q3 </w:t>
      </w:r>
      <w:r w:rsidR="00DB0367">
        <w:t>July 14, 2021- WUTC offices (permitting) – or Teams</w:t>
      </w:r>
    </w:p>
    <w:p w14:paraId="5E47DBF6" w14:textId="35809B8B" w:rsidR="00DB0367" w:rsidRDefault="00A82580" w:rsidP="00FE728B">
      <w:pPr>
        <w:pStyle w:val="ListParagraph"/>
        <w:numPr>
          <w:ilvl w:val="1"/>
          <w:numId w:val="3"/>
        </w:numPr>
      </w:pPr>
      <w:r>
        <w:t xml:space="preserve">Q4 </w:t>
      </w:r>
      <w:r w:rsidR="00DB0367">
        <w:t>October 13, 20201 – Bellingham or Teams</w:t>
      </w:r>
    </w:p>
    <w:p w14:paraId="6DC146E8" w14:textId="0031337B" w:rsidR="00C31478" w:rsidRPr="00C31478" w:rsidRDefault="00A82580" w:rsidP="00C31478">
      <w:pPr>
        <w:pStyle w:val="Heading3"/>
        <w:numPr>
          <w:ilvl w:val="0"/>
          <w:numId w:val="2"/>
        </w:numPr>
      </w:pPr>
      <w:r w:rsidRPr="0029633F">
        <w:t>Wrap up</w:t>
      </w:r>
      <w:r>
        <w:t xml:space="preserve"> </w:t>
      </w:r>
    </w:p>
    <w:sectPr w:rsidR="00C31478" w:rsidRPr="00C31478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C6911" w14:textId="77777777" w:rsidR="005145B4" w:rsidRDefault="005145B4" w:rsidP="00AA78B3">
      <w:pPr>
        <w:spacing w:after="0" w:line="240" w:lineRule="auto"/>
      </w:pPr>
      <w:r>
        <w:separator/>
      </w:r>
    </w:p>
  </w:endnote>
  <w:endnote w:type="continuationSeparator" w:id="0">
    <w:p w14:paraId="51E59A4A" w14:textId="77777777" w:rsidR="005145B4" w:rsidRDefault="005145B4" w:rsidP="00AA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Arial"/>
    <w:charset w:val="00"/>
    <w:family w:val="swiss"/>
    <w:pitch w:val="variable"/>
    <w:sig w:usb0="800000AF" w:usb1="5000204A" w:usb2="00000000" w:usb3="00000000" w:csb0="0000009B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F0C9F" w14:textId="77777777" w:rsidR="005145B4" w:rsidRDefault="005145B4" w:rsidP="00AA78B3">
      <w:pPr>
        <w:spacing w:after="0" w:line="240" w:lineRule="auto"/>
      </w:pPr>
      <w:r>
        <w:separator/>
      </w:r>
    </w:p>
  </w:footnote>
  <w:footnote w:type="continuationSeparator" w:id="0">
    <w:p w14:paraId="7C1EE214" w14:textId="77777777" w:rsidR="005145B4" w:rsidRDefault="005145B4" w:rsidP="00AA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5CF1E" w14:textId="63E31E03" w:rsidR="00AA78B3" w:rsidRPr="009A1A6F" w:rsidRDefault="00956C9A" w:rsidP="00AA78B3">
    <w:pPr>
      <w:pStyle w:val="Title"/>
      <w:tabs>
        <w:tab w:val="left" w:pos="1800"/>
      </w:tabs>
      <w:jc w:val="right"/>
      <w:rPr>
        <w:color w:val="auto"/>
        <w:sz w:val="48"/>
      </w:rPr>
    </w:pPr>
    <w:r>
      <w:rPr>
        <w:b/>
        <w:color w:val="auto"/>
        <w:spacing w:val="0"/>
        <w:sz w:val="4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Cascade Natural Gas CAG Meeting </w:t>
    </w:r>
    <w:r w:rsidR="00AA78B3" w:rsidRPr="009A1A6F">
      <w:rPr>
        <w:b/>
        <w:color w:val="auto"/>
        <w:spacing w:val="0"/>
        <w:sz w:val="4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Agenda</w:t>
    </w:r>
    <w:r>
      <w:rPr>
        <w:b/>
        <w:color w:val="auto"/>
        <w:spacing w:val="0"/>
        <w:sz w:val="4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</w:t>
    </w:r>
    <w:r w:rsidR="00DB0367">
      <w:rPr>
        <w:b/>
        <w:color w:val="auto"/>
        <w:spacing w:val="0"/>
        <w:sz w:val="4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01/20/21</w:t>
    </w:r>
    <w:r w:rsidR="00AA78B3" w:rsidRPr="009A1A6F">
      <w:rPr>
        <w:color w:val="auto"/>
        <w:sz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631"/>
    <w:multiLevelType w:val="hybridMultilevel"/>
    <w:tmpl w:val="BCF8F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666B"/>
    <w:multiLevelType w:val="hybridMultilevel"/>
    <w:tmpl w:val="BF36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4997"/>
    <w:multiLevelType w:val="hybridMultilevel"/>
    <w:tmpl w:val="C5D074F0"/>
    <w:lvl w:ilvl="0" w:tplc="0B9814C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411835"/>
    <w:multiLevelType w:val="hybridMultilevel"/>
    <w:tmpl w:val="CF407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06024"/>
    <w:multiLevelType w:val="hybridMultilevel"/>
    <w:tmpl w:val="41027A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D20E6"/>
    <w:multiLevelType w:val="hybridMultilevel"/>
    <w:tmpl w:val="EC76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676B0"/>
    <w:multiLevelType w:val="hybridMultilevel"/>
    <w:tmpl w:val="1DA23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A7A55"/>
    <w:multiLevelType w:val="hybridMultilevel"/>
    <w:tmpl w:val="C7BE6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E3B7E"/>
    <w:multiLevelType w:val="hybridMultilevel"/>
    <w:tmpl w:val="1EEE08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432865"/>
    <w:multiLevelType w:val="hybridMultilevel"/>
    <w:tmpl w:val="C53C2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B507B57"/>
    <w:multiLevelType w:val="hybridMultilevel"/>
    <w:tmpl w:val="14402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10F23"/>
    <w:multiLevelType w:val="hybridMultilevel"/>
    <w:tmpl w:val="DA324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21E79"/>
    <w:multiLevelType w:val="hybridMultilevel"/>
    <w:tmpl w:val="510E1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7798D"/>
    <w:multiLevelType w:val="hybridMultilevel"/>
    <w:tmpl w:val="EED631DC"/>
    <w:lvl w:ilvl="0" w:tplc="D6CE2CCC">
      <w:start w:val="1"/>
      <w:numFmt w:val="bullet"/>
      <w:lvlText w:val=""/>
      <w:lvlJc w:val="left"/>
      <w:pPr>
        <w:ind w:left="144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A8D578C"/>
    <w:multiLevelType w:val="hybridMultilevel"/>
    <w:tmpl w:val="D3E6C4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AB206E"/>
    <w:multiLevelType w:val="hybridMultilevel"/>
    <w:tmpl w:val="A59CD6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1"/>
  </w:num>
  <w:num w:numId="10">
    <w:abstractNumId w:val="13"/>
  </w:num>
  <w:num w:numId="11">
    <w:abstractNumId w:val="14"/>
  </w:num>
  <w:num w:numId="12">
    <w:abstractNumId w:val="4"/>
  </w:num>
  <w:num w:numId="13">
    <w:abstractNumId w:val="6"/>
  </w:num>
  <w:num w:numId="14">
    <w:abstractNumId w:val="3"/>
  </w:num>
  <w:num w:numId="15">
    <w:abstractNumId w:val="15"/>
  </w:num>
  <w:num w:numId="16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A5"/>
    <w:rsid w:val="000101A7"/>
    <w:rsid w:val="0001517A"/>
    <w:rsid w:val="00021495"/>
    <w:rsid w:val="00026A57"/>
    <w:rsid w:val="00026F50"/>
    <w:rsid w:val="00030953"/>
    <w:rsid w:val="0003581F"/>
    <w:rsid w:val="0003721D"/>
    <w:rsid w:val="000405D7"/>
    <w:rsid w:val="000413CD"/>
    <w:rsid w:val="00042FA5"/>
    <w:rsid w:val="000648B8"/>
    <w:rsid w:val="000F4A2C"/>
    <w:rsid w:val="00105ADA"/>
    <w:rsid w:val="00112C61"/>
    <w:rsid w:val="001244ED"/>
    <w:rsid w:val="00135032"/>
    <w:rsid w:val="00143BB2"/>
    <w:rsid w:val="00146F69"/>
    <w:rsid w:val="001500DE"/>
    <w:rsid w:val="001500EC"/>
    <w:rsid w:val="0015654E"/>
    <w:rsid w:val="00166D0D"/>
    <w:rsid w:val="001704B3"/>
    <w:rsid w:val="00180D07"/>
    <w:rsid w:val="00184399"/>
    <w:rsid w:val="00190D8A"/>
    <w:rsid w:val="001B2784"/>
    <w:rsid w:val="001B468B"/>
    <w:rsid w:val="001B640B"/>
    <w:rsid w:val="001F007C"/>
    <w:rsid w:val="00205F59"/>
    <w:rsid w:val="00211525"/>
    <w:rsid w:val="002161F2"/>
    <w:rsid w:val="00216CBE"/>
    <w:rsid w:val="0024212C"/>
    <w:rsid w:val="00250465"/>
    <w:rsid w:val="00261029"/>
    <w:rsid w:val="0026156C"/>
    <w:rsid w:val="00267BB3"/>
    <w:rsid w:val="00275CDC"/>
    <w:rsid w:val="0029633F"/>
    <w:rsid w:val="002B7269"/>
    <w:rsid w:val="002C3354"/>
    <w:rsid w:val="002D02BB"/>
    <w:rsid w:val="002D1074"/>
    <w:rsid w:val="002E1F3C"/>
    <w:rsid w:val="002E5696"/>
    <w:rsid w:val="002F541C"/>
    <w:rsid w:val="00302D2E"/>
    <w:rsid w:val="00302E5B"/>
    <w:rsid w:val="003033BC"/>
    <w:rsid w:val="00336507"/>
    <w:rsid w:val="0033721D"/>
    <w:rsid w:val="003426EF"/>
    <w:rsid w:val="00355D37"/>
    <w:rsid w:val="00357876"/>
    <w:rsid w:val="00364416"/>
    <w:rsid w:val="003E4C81"/>
    <w:rsid w:val="00402363"/>
    <w:rsid w:val="0041572E"/>
    <w:rsid w:val="004168DA"/>
    <w:rsid w:val="0042160A"/>
    <w:rsid w:val="00426E01"/>
    <w:rsid w:val="00427AD5"/>
    <w:rsid w:val="00427AE2"/>
    <w:rsid w:val="00431C5E"/>
    <w:rsid w:val="004422CB"/>
    <w:rsid w:val="00446DD4"/>
    <w:rsid w:val="00447977"/>
    <w:rsid w:val="00453EE7"/>
    <w:rsid w:val="004562B6"/>
    <w:rsid w:val="0047005C"/>
    <w:rsid w:val="00472F16"/>
    <w:rsid w:val="004738F1"/>
    <w:rsid w:val="00476BA4"/>
    <w:rsid w:val="0048685F"/>
    <w:rsid w:val="004957CA"/>
    <w:rsid w:val="004A4051"/>
    <w:rsid w:val="004C1612"/>
    <w:rsid w:val="004D6825"/>
    <w:rsid w:val="004E6DBD"/>
    <w:rsid w:val="004F15BE"/>
    <w:rsid w:val="004F169C"/>
    <w:rsid w:val="00503FAE"/>
    <w:rsid w:val="005145B4"/>
    <w:rsid w:val="00522C43"/>
    <w:rsid w:val="00537391"/>
    <w:rsid w:val="005379DA"/>
    <w:rsid w:val="005429CB"/>
    <w:rsid w:val="00555607"/>
    <w:rsid w:val="005622EF"/>
    <w:rsid w:val="00565938"/>
    <w:rsid w:val="00570CF8"/>
    <w:rsid w:val="00574AAB"/>
    <w:rsid w:val="0058652E"/>
    <w:rsid w:val="005A3A46"/>
    <w:rsid w:val="005A5145"/>
    <w:rsid w:val="005A652A"/>
    <w:rsid w:val="005B55D1"/>
    <w:rsid w:val="005C0F7E"/>
    <w:rsid w:val="005D16B1"/>
    <w:rsid w:val="00606D55"/>
    <w:rsid w:val="00623F3F"/>
    <w:rsid w:val="00627F69"/>
    <w:rsid w:val="00634BCE"/>
    <w:rsid w:val="006352D7"/>
    <w:rsid w:val="00675798"/>
    <w:rsid w:val="00686D2E"/>
    <w:rsid w:val="00697436"/>
    <w:rsid w:val="006A601E"/>
    <w:rsid w:val="006B3C26"/>
    <w:rsid w:val="006D5950"/>
    <w:rsid w:val="006E71D7"/>
    <w:rsid w:val="006F35A8"/>
    <w:rsid w:val="006F4121"/>
    <w:rsid w:val="006F7C0F"/>
    <w:rsid w:val="00700891"/>
    <w:rsid w:val="007113A9"/>
    <w:rsid w:val="00723EB9"/>
    <w:rsid w:val="00725A44"/>
    <w:rsid w:val="007263B0"/>
    <w:rsid w:val="00727AD2"/>
    <w:rsid w:val="00733DC8"/>
    <w:rsid w:val="007348CA"/>
    <w:rsid w:val="007408C2"/>
    <w:rsid w:val="0074606A"/>
    <w:rsid w:val="0075247F"/>
    <w:rsid w:val="00766502"/>
    <w:rsid w:val="007704C9"/>
    <w:rsid w:val="00774509"/>
    <w:rsid w:val="00785308"/>
    <w:rsid w:val="00787646"/>
    <w:rsid w:val="00791ECA"/>
    <w:rsid w:val="007A6263"/>
    <w:rsid w:val="007B4404"/>
    <w:rsid w:val="007C0F54"/>
    <w:rsid w:val="007C2097"/>
    <w:rsid w:val="008140EF"/>
    <w:rsid w:val="008155B2"/>
    <w:rsid w:val="00820FCF"/>
    <w:rsid w:val="00830768"/>
    <w:rsid w:val="00830CF4"/>
    <w:rsid w:val="008639DD"/>
    <w:rsid w:val="00880C14"/>
    <w:rsid w:val="008830C9"/>
    <w:rsid w:val="0088686E"/>
    <w:rsid w:val="00890D2D"/>
    <w:rsid w:val="0089603A"/>
    <w:rsid w:val="00896E1C"/>
    <w:rsid w:val="008B2856"/>
    <w:rsid w:val="008B5DD4"/>
    <w:rsid w:val="008D6B1E"/>
    <w:rsid w:val="0091517A"/>
    <w:rsid w:val="00917CB4"/>
    <w:rsid w:val="00935BDD"/>
    <w:rsid w:val="00941825"/>
    <w:rsid w:val="009468BF"/>
    <w:rsid w:val="00954247"/>
    <w:rsid w:val="00956C9A"/>
    <w:rsid w:val="009650A1"/>
    <w:rsid w:val="009A0DDA"/>
    <w:rsid w:val="009A1A6F"/>
    <w:rsid w:val="009B2F2A"/>
    <w:rsid w:val="009B7DA7"/>
    <w:rsid w:val="009C0CBB"/>
    <w:rsid w:val="009C7020"/>
    <w:rsid w:val="009D35FC"/>
    <w:rsid w:val="009E5D23"/>
    <w:rsid w:val="00A03ADE"/>
    <w:rsid w:val="00A10EC6"/>
    <w:rsid w:val="00A21E4B"/>
    <w:rsid w:val="00A24BFF"/>
    <w:rsid w:val="00A4206B"/>
    <w:rsid w:val="00A47D0E"/>
    <w:rsid w:val="00A62AE1"/>
    <w:rsid w:val="00A63C9D"/>
    <w:rsid w:val="00A67F0F"/>
    <w:rsid w:val="00A74B63"/>
    <w:rsid w:val="00A76963"/>
    <w:rsid w:val="00A82580"/>
    <w:rsid w:val="00AA1236"/>
    <w:rsid w:val="00AA1810"/>
    <w:rsid w:val="00AA78B3"/>
    <w:rsid w:val="00AA7B93"/>
    <w:rsid w:val="00AC373C"/>
    <w:rsid w:val="00AC5052"/>
    <w:rsid w:val="00B07506"/>
    <w:rsid w:val="00B11EF7"/>
    <w:rsid w:val="00B15146"/>
    <w:rsid w:val="00B152BC"/>
    <w:rsid w:val="00B4271E"/>
    <w:rsid w:val="00B46681"/>
    <w:rsid w:val="00B630AB"/>
    <w:rsid w:val="00B643E5"/>
    <w:rsid w:val="00B64DE7"/>
    <w:rsid w:val="00B7500B"/>
    <w:rsid w:val="00B803DD"/>
    <w:rsid w:val="00B84BE3"/>
    <w:rsid w:val="00BA25AA"/>
    <w:rsid w:val="00BB3854"/>
    <w:rsid w:val="00BC3D0F"/>
    <w:rsid w:val="00BC49DE"/>
    <w:rsid w:val="00BC7D30"/>
    <w:rsid w:val="00BD489E"/>
    <w:rsid w:val="00BE19D2"/>
    <w:rsid w:val="00BE1EAE"/>
    <w:rsid w:val="00BE5AC1"/>
    <w:rsid w:val="00C15009"/>
    <w:rsid w:val="00C23764"/>
    <w:rsid w:val="00C26C73"/>
    <w:rsid w:val="00C31478"/>
    <w:rsid w:val="00C3187E"/>
    <w:rsid w:val="00C334F0"/>
    <w:rsid w:val="00C43CCF"/>
    <w:rsid w:val="00C51D82"/>
    <w:rsid w:val="00C5349F"/>
    <w:rsid w:val="00C6253D"/>
    <w:rsid w:val="00C75911"/>
    <w:rsid w:val="00C869C6"/>
    <w:rsid w:val="00C92EED"/>
    <w:rsid w:val="00C92F71"/>
    <w:rsid w:val="00CB0102"/>
    <w:rsid w:val="00CB074D"/>
    <w:rsid w:val="00CB2184"/>
    <w:rsid w:val="00CB3D09"/>
    <w:rsid w:val="00CB6D3F"/>
    <w:rsid w:val="00CE1747"/>
    <w:rsid w:val="00CE35C2"/>
    <w:rsid w:val="00CF23BB"/>
    <w:rsid w:val="00CF58B6"/>
    <w:rsid w:val="00D002E3"/>
    <w:rsid w:val="00D27978"/>
    <w:rsid w:val="00D306F9"/>
    <w:rsid w:val="00D367B9"/>
    <w:rsid w:val="00D403C2"/>
    <w:rsid w:val="00D51751"/>
    <w:rsid w:val="00D65B8C"/>
    <w:rsid w:val="00D757B1"/>
    <w:rsid w:val="00D804D5"/>
    <w:rsid w:val="00D828A3"/>
    <w:rsid w:val="00D82CF0"/>
    <w:rsid w:val="00D9185A"/>
    <w:rsid w:val="00DA090D"/>
    <w:rsid w:val="00DA22AF"/>
    <w:rsid w:val="00DA56A4"/>
    <w:rsid w:val="00DB0367"/>
    <w:rsid w:val="00DC3FD2"/>
    <w:rsid w:val="00DC652A"/>
    <w:rsid w:val="00DD0495"/>
    <w:rsid w:val="00DD172C"/>
    <w:rsid w:val="00DE5A0D"/>
    <w:rsid w:val="00E16500"/>
    <w:rsid w:val="00E22EEE"/>
    <w:rsid w:val="00E429D7"/>
    <w:rsid w:val="00E53BD5"/>
    <w:rsid w:val="00E7033D"/>
    <w:rsid w:val="00E737B0"/>
    <w:rsid w:val="00E90116"/>
    <w:rsid w:val="00E93947"/>
    <w:rsid w:val="00E93D99"/>
    <w:rsid w:val="00EB79BE"/>
    <w:rsid w:val="00EC1A3A"/>
    <w:rsid w:val="00EC4F53"/>
    <w:rsid w:val="00EC65AD"/>
    <w:rsid w:val="00EF10D0"/>
    <w:rsid w:val="00F077B3"/>
    <w:rsid w:val="00F1265A"/>
    <w:rsid w:val="00F158A2"/>
    <w:rsid w:val="00F17755"/>
    <w:rsid w:val="00F30B5D"/>
    <w:rsid w:val="00F50945"/>
    <w:rsid w:val="00F72E91"/>
    <w:rsid w:val="00F80EB2"/>
    <w:rsid w:val="00F82782"/>
    <w:rsid w:val="00FD208E"/>
    <w:rsid w:val="00FD3991"/>
    <w:rsid w:val="00FE243E"/>
    <w:rsid w:val="00FE728B"/>
    <w:rsid w:val="00FF0C1E"/>
    <w:rsid w:val="00FF1ED8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A9D89"/>
  <w15:docId w15:val="{B6755535-FFF9-4BC7-BA5B-6CB19CF0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1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1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B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5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5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5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1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B21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62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8B3"/>
  </w:style>
  <w:style w:type="paragraph" w:styleId="Footer">
    <w:name w:val="footer"/>
    <w:basedOn w:val="Normal"/>
    <w:link w:val="Foot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8B3"/>
  </w:style>
  <w:style w:type="paragraph" w:styleId="BalloonText">
    <w:name w:val="Balloon Text"/>
    <w:basedOn w:val="Normal"/>
    <w:link w:val="BalloonTextChar"/>
    <w:uiPriority w:val="99"/>
    <w:semiHidden/>
    <w:unhideWhenUsed/>
    <w:rsid w:val="0078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0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0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7033D"/>
    <w:rPr>
      <w:rFonts w:ascii="Segoe UI Semilight" w:hAnsi="Segoe UI Semilight"/>
      <w:kern w:val="20"/>
      <w:szCs w:val="18"/>
      <w14:ligatures w14:val="standardContextual"/>
    </w:rPr>
  </w:style>
  <w:style w:type="paragraph" w:styleId="BodyText">
    <w:name w:val="Body Text"/>
    <w:link w:val="BodyTextChar"/>
    <w:qFormat/>
    <w:rsid w:val="00E7033D"/>
    <w:pPr>
      <w:spacing w:before="120" w:after="120" w:line="240" w:lineRule="atLeast"/>
      <w:jc w:val="both"/>
    </w:pPr>
    <w:rPr>
      <w:rFonts w:ascii="Segoe UI Semilight" w:hAnsi="Segoe UI Semilight"/>
      <w:kern w:val="20"/>
      <w:szCs w:val="18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033D"/>
  </w:style>
  <w:style w:type="table" w:customStyle="1" w:styleId="AEGReportTable-Basic">
    <w:name w:val="AEG Report Table - Basic"/>
    <w:basedOn w:val="TableNormal"/>
    <w:uiPriority w:val="99"/>
    <w:rsid w:val="00E7033D"/>
    <w:pPr>
      <w:spacing w:after="0" w:line="240" w:lineRule="auto"/>
      <w:jc w:val="right"/>
    </w:pPr>
    <w:rPr>
      <w:rFonts w:ascii="Calibri" w:eastAsia="Times New Roman" w:hAnsi="Calibri" w:cs="Times New Roman"/>
      <w:color w:val="1C1D4D"/>
      <w:sz w:val="18"/>
      <w:szCs w:val="20"/>
    </w:rPr>
    <w:tblPr>
      <w:tblStyleRowBandSize w:val="1"/>
      <w:tblStyleColBandSize w:val="1"/>
      <w:tblBorders>
        <w:bottom w:val="single" w:sz="4" w:space="0" w:color="FF7F00"/>
        <w:insideH w:val="single" w:sz="4" w:space="0" w:color="FF7F00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1D4D"/>
      </w:tcPr>
    </w:tblStylePr>
    <w:tblStylePr w:type="lastRow">
      <w:rPr>
        <w:b/>
        <w:color w:val="auto"/>
      </w:rPr>
    </w:tblStylePr>
    <w:tblStylePr w:type="firstCol">
      <w:pPr>
        <w:jc w:val="left"/>
      </w:pPr>
      <w:rPr>
        <w:b/>
        <w:color w:val="auto"/>
      </w:rPr>
    </w:tblStylePr>
    <w:tblStylePr w:type="band2Vert">
      <w:tblPr/>
      <w:tcPr>
        <w:shd w:val="clear" w:color="auto" w:fill="F2F2F2"/>
      </w:tcPr>
    </w:tblStylePr>
    <w:tblStylePr w:type="band2Horz">
      <w:rPr>
        <w:color w:val="1C1D4D"/>
      </w:rPr>
      <w:tblPr/>
      <w:tcPr>
        <w:shd w:val="clear" w:color="auto" w:fill="F2F2F2"/>
      </w:tcPr>
    </w:tblStylePr>
  </w:style>
  <w:style w:type="character" w:styleId="Hyperlink">
    <w:name w:val="Hyperlink"/>
    <w:basedOn w:val="DefaultParagraphFont"/>
    <w:uiPriority w:val="99"/>
    <w:unhideWhenUsed/>
    <w:rsid w:val="00DD1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2C"/>
    <w:rPr>
      <w:color w:val="808080"/>
      <w:shd w:val="clear" w:color="auto" w:fill="E6E6E6"/>
    </w:rPr>
  </w:style>
  <w:style w:type="character" w:customStyle="1" w:styleId="ParHeaderChar">
    <w:name w:val="Par Header Char"/>
    <w:basedOn w:val="DefaultParagraphFont"/>
    <w:link w:val="ParHeader"/>
    <w:locked/>
    <w:rsid w:val="001244ED"/>
    <w:rPr>
      <w:rFonts w:ascii="Avenir Black" w:hAnsi="Avenir Black"/>
      <w:b/>
      <w:bCs/>
      <w:color w:val="25907F"/>
    </w:rPr>
  </w:style>
  <w:style w:type="paragraph" w:customStyle="1" w:styleId="ParHeader">
    <w:name w:val="Par Header"/>
    <w:basedOn w:val="Normal"/>
    <w:link w:val="ParHeaderChar"/>
    <w:rsid w:val="001244ED"/>
    <w:rPr>
      <w:rFonts w:ascii="Avenir Black" w:hAnsi="Avenir Black"/>
      <w:b/>
      <w:bCs/>
      <w:color w:val="25907F"/>
    </w:rPr>
  </w:style>
  <w:style w:type="character" w:styleId="SubtleEmphasis">
    <w:name w:val="Subtle Emphasis"/>
    <w:basedOn w:val="DefaultParagraphFont"/>
    <w:uiPriority w:val="19"/>
    <w:qFormat/>
    <w:rsid w:val="001500DE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D6B1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1.safelinks.protection.outlook.com/ap/t-59584e83/?url=https%3A%2F%2Fteams.microsoft.com%2Fl%2Fmeetup-join%2F19%253ameeting_MDIzY2YyZTUtNjZkZi00Mzg1LTkxYzQtZDMwNGFkOTBkOWRh%2540thread.v2%2F0%3Fcontext%3D%257b%2522Tid%2522%253a%2522ce6a0196-6152-4c6a-9d1d-e946c3735743%2522%252c%2522Oid%2522%253a%2522735b9ace-1d22-4a7e-963c-194077a26ea8%2522%257d&amp;data=04%7C01%7CMonica.Cowlishaw%40cngc.com%7Cabce3a7c040045e8604208d87c50e650%7Cce6a019661524c6a9d1de946c3735743%7C0%7C0%7C637396034191563741%7CUnknown%7CTWFpbGZsb3d8eyJWIjoiMC4wLjAwMDAiLCJQIjoiV2luMzIiLCJBTiI6Ik1haWwiLCJXVCI6Mn0%3D%7C1000&amp;sdata=A3FFmcBe4dI5dv9CE7umf%2BmxbpbPOb9DdKqQeTs%2B2EE%3D&amp;reserved=0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cid:image007.png@01D6E818.D1856DD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tel:+15095050479,,351814161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EMPLOYEES.ROOT.local\PW\EFF\PortlandOR\network_hd\CNGC\Mo.%20Report\2020\12%20-%20December\December%202020%20CNG%20Excel%20Monthly%20Report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EMPLOYEES.ROOT.local\PW\EFF\PortlandOR\network_hd\CNGC\Mo.%20Report\2020\12%20-%20December\December%202020%20CNG%20Excel%20Monthly%20Report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EMPLOYEES.ROOT.local\PW\EFF\PortlandOR\network_hd\CNGC\Mo.%20Report\2020\12%20-%20December\December%202020%20CNG%20Excel%20Monthly%20Report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gc-sea-fp1\Data\Dept\Rates\ENERGY%20EFFICIENCY\Residential%20Process%20Analysis\2020%20Process%20Analysis\Processing%20Report\ProcessingReport_2020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cngc-sea-fp1\Data\Dept\Rates\ENERGY%20EFFICIENCY\Call%20Logs\Copy%20of%202020%20Phone%20data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cngc-sea-fp1\Data\Dept\Rates\ENERGY%20EFFICIENCY\Call%20Logs\Copy%20of%202020%20Phone%20data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cngc-sea-fp1\Data\Dept\Rates\ENERGY%20EFFICIENCY\Call%20Logs\2020%20Phone%20Analys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012183178595218E-2"/>
          <c:y val="7.5060305763094817E-2"/>
          <c:w val="0.81797563364280956"/>
          <c:h val="0.70973782929648488"/>
        </c:manualLayout>
      </c:layout>
      <c:lineChart>
        <c:grouping val="standard"/>
        <c:varyColors val="0"/>
        <c:ser>
          <c:idx val="0"/>
          <c:order val="0"/>
          <c:tx>
            <c:strRef>
              <c:f>Assumptions!$Z$1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rgbClr val="008C99"/>
              </a:solidFill>
              <a:round/>
            </a:ln>
            <a:effectLst/>
          </c:spPr>
          <c:marker>
            <c:symbol val="none"/>
          </c:marker>
          <c:cat>
            <c:strRef>
              <c:f>Assumptions!$V$2:$V$13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'December 2020 CNG Excel Monthly Report.xlsm'!CurrentYearGraphData</c:f>
              <c:numCache>
                <c:formatCode>#,##0</c:formatCode>
                <c:ptCount val="12"/>
                <c:pt idx="0">
                  <c:v>27381.040000000001</c:v>
                </c:pt>
                <c:pt idx="1">
                  <c:v>57026.33</c:v>
                </c:pt>
                <c:pt idx="2">
                  <c:v>70733.930000000008</c:v>
                </c:pt>
                <c:pt idx="3">
                  <c:v>97679.44</c:v>
                </c:pt>
                <c:pt idx="4">
                  <c:v>116545.14</c:v>
                </c:pt>
                <c:pt idx="5">
                  <c:v>121903.85</c:v>
                </c:pt>
                <c:pt idx="6">
                  <c:v>155633.35</c:v>
                </c:pt>
                <c:pt idx="7">
                  <c:v>184051.55</c:v>
                </c:pt>
                <c:pt idx="8">
                  <c:v>210485.12999999998</c:v>
                </c:pt>
                <c:pt idx="9">
                  <c:v>237478.74</c:v>
                </c:pt>
                <c:pt idx="10">
                  <c:v>241863.02</c:v>
                </c:pt>
                <c:pt idx="11">
                  <c:v>266944.81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80-4EF5-BA18-9655B184A767}"/>
            </c:ext>
          </c:extLst>
        </c:ser>
        <c:ser>
          <c:idx val="2"/>
          <c:order val="2"/>
          <c:tx>
            <c:v>Trendline to Goal</c:v>
          </c:tx>
          <c:spPr>
            <a:ln w="12700" cap="rnd">
              <a:solidFill>
                <a:schemeClr val="accent6">
                  <a:lumMod val="60000"/>
                  <a:lumOff val="4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Assumptions!$V$2:$V$13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Assumptions!$AH$2:$AH$13</c:f>
              <c:numCache>
                <c:formatCode>#,##0</c:formatCode>
                <c:ptCount val="12"/>
                <c:pt idx="0">
                  <c:v>27381.040000000001</c:v>
                </c:pt>
                <c:pt idx="1">
                  <c:v>57026.33</c:v>
                </c:pt>
                <c:pt idx="2">
                  <c:v>70733.930000000008</c:v>
                </c:pt>
                <c:pt idx="3">
                  <c:v>97679.44</c:v>
                </c:pt>
                <c:pt idx="4">
                  <c:v>116545.14</c:v>
                </c:pt>
                <c:pt idx="5">
                  <c:v>121903.85</c:v>
                </c:pt>
                <c:pt idx="6">
                  <c:v>155633.35</c:v>
                </c:pt>
                <c:pt idx="7">
                  <c:v>184051.55</c:v>
                </c:pt>
                <c:pt idx="8">
                  <c:v>210485.12999999998</c:v>
                </c:pt>
                <c:pt idx="9">
                  <c:v>237478.74</c:v>
                </c:pt>
                <c:pt idx="10">
                  <c:v>241863.02</c:v>
                </c:pt>
                <c:pt idx="11">
                  <c:v>266944.81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80-4EF5-BA18-9655B184A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657536"/>
        <c:axId val="555331016"/>
      </c:lineChart>
      <c:lineChart>
        <c:grouping val="standard"/>
        <c:varyColors val="0"/>
        <c:ser>
          <c:idx val="1"/>
          <c:order val="1"/>
          <c:tx>
            <c:strRef>
              <c:f>Assumptions!$T$1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Assumptions!$V$2:$V$13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Assumptions!$W$2:$W$13</c:f>
              <c:numCache>
                <c:formatCode>#,##0</c:formatCode>
                <c:ptCount val="12"/>
                <c:pt idx="0">
                  <c:v>20132.28</c:v>
                </c:pt>
                <c:pt idx="1">
                  <c:v>39685.82</c:v>
                </c:pt>
                <c:pt idx="2">
                  <c:v>63852.219999999994</c:v>
                </c:pt>
                <c:pt idx="3">
                  <c:v>108532.9</c:v>
                </c:pt>
                <c:pt idx="4">
                  <c:v>147212.43</c:v>
                </c:pt>
                <c:pt idx="5">
                  <c:v>182706.71999999997</c:v>
                </c:pt>
                <c:pt idx="6">
                  <c:v>218765.71999999997</c:v>
                </c:pt>
                <c:pt idx="7">
                  <c:v>227961.90999999997</c:v>
                </c:pt>
                <c:pt idx="8">
                  <c:v>258208.40999999997</c:v>
                </c:pt>
                <c:pt idx="9">
                  <c:v>280296.90999999997</c:v>
                </c:pt>
                <c:pt idx="10">
                  <c:v>383090.30999999994</c:v>
                </c:pt>
                <c:pt idx="11">
                  <c:v>384176.30999999994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80-4EF5-BA18-9655B184A767}"/>
            </c:ext>
          </c:extLst>
        </c:ser>
        <c:ser>
          <c:idx val="3"/>
          <c:order val="3"/>
          <c:tx>
            <c:v>CNG 2020 Target</c:v>
          </c:tx>
          <c:spPr>
            <a:ln w="28575" cap="rnd">
              <a:solidFill>
                <a:srgbClr val="9FD1DE"/>
              </a:solidFill>
              <a:round/>
            </a:ln>
            <a:effectLst/>
          </c:spPr>
          <c:marker>
            <c:symbol val="none"/>
          </c:marker>
          <c:val>
            <c:numRef>
              <c:f>Assumptions!$AI$2:$AI$13</c:f>
              <c:numCache>
                <c:formatCode>#,##0</c:formatCode>
                <c:ptCount val="12"/>
                <c:pt idx="0">
                  <c:v>26201</c:v>
                </c:pt>
                <c:pt idx="1">
                  <c:v>62969</c:v>
                </c:pt>
                <c:pt idx="2">
                  <c:v>87638</c:v>
                </c:pt>
                <c:pt idx="3">
                  <c:v>116247</c:v>
                </c:pt>
                <c:pt idx="4">
                  <c:v>138657</c:v>
                </c:pt>
                <c:pt idx="5">
                  <c:v>181280</c:v>
                </c:pt>
                <c:pt idx="6">
                  <c:v>214083</c:v>
                </c:pt>
                <c:pt idx="7">
                  <c:v>234183</c:v>
                </c:pt>
                <c:pt idx="8">
                  <c:v>260972</c:v>
                </c:pt>
                <c:pt idx="9">
                  <c:v>280960</c:v>
                </c:pt>
                <c:pt idx="10">
                  <c:v>327484</c:v>
                </c:pt>
                <c:pt idx="11">
                  <c:v>387824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380-4EF5-BA18-9655B184A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7504472"/>
        <c:axId val="617504080"/>
      </c:lineChart>
      <c:dateAx>
        <c:axId val="29165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venir Book"/>
                <a:ea typeface="+mn-ea"/>
                <a:cs typeface="+mn-cs"/>
              </a:defRPr>
            </a:pPr>
            <a:endParaRPr lang="en-US"/>
          </a:p>
        </c:txPr>
        <c:crossAx val="555331016"/>
        <c:crosses val="autoZero"/>
        <c:auto val="0"/>
        <c:lblOffset val="100"/>
        <c:baseTimeUnit val="days"/>
      </c:dateAx>
      <c:valAx>
        <c:axId val="555331016"/>
        <c:scaling>
          <c:orientation val="minMax"/>
          <c:max val="4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venir Book"/>
                <a:ea typeface="+mn-ea"/>
                <a:cs typeface="+mn-cs"/>
              </a:defRPr>
            </a:pPr>
            <a:endParaRPr lang="en-US"/>
          </a:p>
        </c:txPr>
        <c:crossAx val="291657536"/>
        <c:crosses val="autoZero"/>
        <c:crossBetween val="between"/>
      </c:valAx>
      <c:valAx>
        <c:axId val="617504080"/>
        <c:scaling>
          <c:orientation val="minMax"/>
          <c:max val="400000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venir Book"/>
                <a:ea typeface="+mn-ea"/>
                <a:cs typeface="+mn-cs"/>
              </a:defRPr>
            </a:pPr>
            <a:endParaRPr lang="en-US"/>
          </a:p>
        </c:txPr>
        <c:crossAx val="617504472"/>
        <c:crosses val="max"/>
        <c:crossBetween val="between"/>
      </c:valAx>
      <c:dateAx>
        <c:axId val="617504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17504080"/>
        <c:crosses val="autoZero"/>
        <c:auto val="0"/>
        <c:lblOffset val="100"/>
        <c:baseTimeUnit val="days"/>
      </c:date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venir Book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118615607831627E-2"/>
          <c:y val="0.12783056993494243"/>
          <c:w val="0.85478407590355554"/>
          <c:h val="0.75648394537664387"/>
        </c:manualLayout>
      </c:layout>
      <c:barChart>
        <c:barDir val="bar"/>
        <c:grouping val="percentStacked"/>
        <c:varyColors val="0"/>
        <c:ser>
          <c:idx val="0"/>
          <c:order val="0"/>
          <c:tx>
            <c:v>Pre-Pipeline</c:v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6915113871635688E-2"/>
                  <c:y val="0.295082062437737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A6-4101-909D-E2D569156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venir Book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Forecast!$P$10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A6-4101-909D-E2D56915686A}"/>
            </c:ext>
          </c:extLst>
        </c:ser>
        <c:ser>
          <c:idx val="1"/>
          <c:order val="1"/>
          <c:tx>
            <c:v>Therms Achieved</c:v>
          </c:tx>
          <c:spPr>
            <a:solidFill>
              <a:srgbClr val="008C9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63146997929608E-2"/>
                  <c:y val="0.282786976502832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A6-4101-909D-E2D569156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venir Book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'Program Total &amp; Comparison'!$H$6</c:f>
              <c:numCache>
                <c:formatCode>#,##0</c:formatCode>
                <c:ptCount val="1"/>
                <c:pt idx="0">
                  <c:v>266944.81000000029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A6-4101-909D-E2D56915686A}"/>
            </c:ext>
          </c:extLst>
        </c:ser>
        <c:ser>
          <c:idx val="2"/>
          <c:order val="2"/>
          <c:tx>
            <c:v>Therms Forecasted</c:v>
          </c:tx>
          <c:spPr>
            <a:solidFill>
              <a:srgbClr val="B7F8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1407867494825537E-3"/>
                  <c:y val="0.26434434760047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A6-4101-909D-E2D569156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venir Book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Forecast!Forecast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A6-4101-909D-E2D56915686A}"/>
            </c:ext>
          </c:extLst>
        </c:ser>
        <c:ser>
          <c:idx val="3"/>
          <c:order val="3"/>
          <c:tx>
            <c:v>Remaining to Goal</c:v>
          </c:tx>
          <c:spPr>
            <a:solidFill>
              <a:srgbClr val="9FD1D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40786749482402E-3"/>
                  <c:y val="0.258196804633020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A6-4101-909D-E2D569156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venir Book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'Program Total &amp; Comparison'!$J$7</c:f>
              <c:numCache>
                <c:formatCode>#,##0</c:formatCode>
                <c:ptCount val="1"/>
                <c:pt idx="0">
                  <c:v>120879.18999999971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0A6-4101-909D-E2D569156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617505256"/>
        <c:axId val="617505648"/>
      </c:barChart>
      <c:catAx>
        <c:axId val="617505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7505648"/>
        <c:crosses val="autoZero"/>
        <c:auto val="1"/>
        <c:lblAlgn val="ctr"/>
        <c:lblOffset val="100"/>
        <c:noMultiLvlLbl val="0"/>
      </c:catAx>
      <c:valAx>
        <c:axId val="617505648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17505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019289379872292"/>
          <c:y val="5.2462559827080438E-2"/>
          <c:w val="0.78554879147569256"/>
          <c:h val="0.364260349809214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venir Book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3"/>
          <c:order val="0"/>
          <c:tx>
            <c:strRef>
              <c:f>'Therms by Measure Type'!$D$21</c:f>
              <c:strCache>
                <c:ptCount val="1"/>
                <c:pt idx="0">
                  <c:v>Therms</c:v>
                </c:pt>
              </c:strCache>
            </c:strRef>
          </c:tx>
          <c:spPr>
            <a:solidFill>
              <a:srgbClr val="008C99"/>
            </a:solidFill>
            <a:ln>
              <a:solidFill>
                <a:srgbClr val="9FD1DE"/>
              </a:solidFill>
            </a:ln>
            <a:effectLst/>
          </c:spPr>
          <c:invertIfNegative val="0"/>
          <c:cat>
            <c:strRef>
              <c:f>'Therms by Measure Type'!$C$22:$C$56</c:f>
              <c:strCache>
                <c:ptCount val="19"/>
                <c:pt idx="0">
                  <c:v>Boilers</c:v>
                </c:pt>
                <c:pt idx="1">
                  <c:v>HVAC Bonus Coupon 2012</c:v>
                </c:pt>
                <c:pt idx="2">
                  <c:v>Ovens</c:v>
                </c:pt>
                <c:pt idx="3">
                  <c:v>Custom DDC Controls</c:v>
                </c:pt>
                <c:pt idx="4">
                  <c:v>Custom Heat Recovery</c:v>
                </c:pt>
                <c:pt idx="5">
                  <c:v>Custom Hood System M/U Air Reduction</c:v>
                </c:pt>
                <c:pt idx="6">
                  <c:v>Custom Insulation</c:v>
                </c:pt>
                <c:pt idx="7">
                  <c:v>Custom Other</c:v>
                </c:pt>
                <c:pt idx="8">
                  <c:v>Controls</c:v>
                </c:pt>
                <c:pt idx="9">
                  <c:v>Water Heaters</c:v>
                </c:pt>
                <c:pt idx="10">
                  <c:v>Energy Saver Kit A</c:v>
                </c:pt>
                <c:pt idx="11">
                  <c:v>Energy Saver Kit B</c:v>
                </c:pt>
                <c:pt idx="12">
                  <c:v>Fryers</c:v>
                </c:pt>
                <c:pt idx="13">
                  <c:v>Griddles</c:v>
                </c:pt>
                <c:pt idx="14">
                  <c:v>Insulation</c:v>
                </c:pt>
                <c:pt idx="15">
                  <c:v>Dishwashers</c:v>
                </c:pt>
                <c:pt idx="16">
                  <c:v>Radiant Heaters</c:v>
                </c:pt>
                <c:pt idx="17">
                  <c:v>Furnaces</c:v>
                </c:pt>
                <c:pt idx="18">
                  <c:v>Windows</c:v>
                </c:pt>
              </c:strCache>
              <c:extLst/>
            </c:strRef>
          </c:cat>
          <c:val>
            <c:numRef>
              <c:f>'Therms by Measure Type'!$D$22:$D$56</c:f>
              <c:numCache>
                <c:formatCode>#,##0</c:formatCode>
                <c:ptCount val="19"/>
                <c:pt idx="0">
                  <c:v>61900.5</c:v>
                </c:pt>
                <c:pt idx="1">
                  <c:v>0</c:v>
                </c:pt>
                <c:pt idx="2">
                  <c:v>3342</c:v>
                </c:pt>
                <c:pt idx="3">
                  <c:v>14503</c:v>
                </c:pt>
                <c:pt idx="4">
                  <c:v>1467</c:v>
                </c:pt>
                <c:pt idx="5">
                  <c:v>814</c:v>
                </c:pt>
                <c:pt idx="6">
                  <c:v>184</c:v>
                </c:pt>
                <c:pt idx="7">
                  <c:v>15383</c:v>
                </c:pt>
                <c:pt idx="8">
                  <c:v>13010.5</c:v>
                </c:pt>
                <c:pt idx="9">
                  <c:v>17155.099999999995</c:v>
                </c:pt>
                <c:pt idx="10">
                  <c:v>15524</c:v>
                </c:pt>
                <c:pt idx="11">
                  <c:v>17990</c:v>
                </c:pt>
                <c:pt idx="12">
                  <c:v>23975</c:v>
                </c:pt>
                <c:pt idx="13">
                  <c:v>273</c:v>
                </c:pt>
                <c:pt idx="14">
                  <c:v>66495.009999999995</c:v>
                </c:pt>
                <c:pt idx="15">
                  <c:v>896</c:v>
                </c:pt>
                <c:pt idx="16">
                  <c:v>6191.8999999999978</c:v>
                </c:pt>
                <c:pt idx="17">
                  <c:v>5653.7800000000007</c:v>
                </c:pt>
                <c:pt idx="18">
                  <c:v>2187.0200000000009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ECB-479A-B226-37D17DEE9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4593088"/>
        <c:axId val="554593480"/>
        <c:extLst>
          <c:ext xmlns:c15="http://schemas.microsoft.com/office/drawing/2012/chart" uri="{02D57815-91ED-43cb-92C2-25804820EDAC}">
            <c15:filteredBarSeries>
              <c15:ser>
                <c:idx val="4"/>
                <c:order val="1"/>
                <c:tx>
                  <c:strRef>
                    <c:extLst>
                      <c:ext uri="{02D57815-91ED-43cb-92C2-25804820EDAC}">
                        <c15:formulaRef>
                          <c15:sqref>'Therms by Measure Type'!$E$21</c15:sqref>
                        </c15:formulaRef>
                      </c:ext>
                    </c:extLst>
                    <c:strCache>
                      <c:ptCount val="1"/>
                      <c:pt idx="0">
                        <c:v>Incentive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'Therms by Measure Type'!$C$22:$C$56</c15:sqref>
                        </c15:formulaRef>
                      </c:ext>
                    </c:extLst>
                    <c:strCache>
                      <c:ptCount val="19"/>
                      <c:pt idx="0">
                        <c:v>Boilers</c:v>
                      </c:pt>
                      <c:pt idx="1">
                        <c:v>HVAC Bonus Coupon 2012</c:v>
                      </c:pt>
                      <c:pt idx="2">
                        <c:v>Ovens</c:v>
                      </c:pt>
                      <c:pt idx="3">
                        <c:v>Custom DDC Controls</c:v>
                      </c:pt>
                      <c:pt idx="4">
                        <c:v>Custom Heat Recovery</c:v>
                      </c:pt>
                      <c:pt idx="5">
                        <c:v>Custom Hood System M/U Air Reduction</c:v>
                      </c:pt>
                      <c:pt idx="6">
                        <c:v>Custom Insulation</c:v>
                      </c:pt>
                      <c:pt idx="7">
                        <c:v>Custom Other</c:v>
                      </c:pt>
                      <c:pt idx="8">
                        <c:v>Controls</c:v>
                      </c:pt>
                      <c:pt idx="9">
                        <c:v>Water Heaters</c:v>
                      </c:pt>
                      <c:pt idx="10">
                        <c:v>Energy Saver Kit A</c:v>
                      </c:pt>
                      <c:pt idx="11">
                        <c:v>Energy Saver Kit B</c:v>
                      </c:pt>
                      <c:pt idx="12">
                        <c:v>Fryers</c:v>
                      </c:pt>
                      <c:pt idx="13">
                        <c:v>Griddles</c:v>
                      </c:pt>
                      <c:pt idx="14">
                        <c:v>Insulation</c:v>
                      </c:pt>
                      <c:pt idx="15">
                        <c:v>Dishwashers</c:v>
                      </c:pt>
                      <c:pt idx="16">
                        <c:v>Radiant Heaters</c:v>
                      </c:pt>
                      <c:pt idx="17">
                        <c:v>Furnaces</c:v>
                      </c:pt>
                      <c:pt idx="18">
                        <c:v>Windows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'Therms by Measure Type'!$E$22:$E$56</c15:sqref>
                        </c15:formulaRef>
                      </c:ext>
                    </c:extLst>
                    <c:numCache>
                      <c:formatCode>"$"#,##0_);[Red]\("$"#,##0\)</c:formatCode>
                      <c:ptCount val="19"/>
                      <c:pt idx="0">
                        <c:v>247602</c:v>
                      </c:pt>
                      <c:pt idx="1">
                        <c:v>100</c:v>
                      </c:pt>
                      <c:pt idx="2">
                        <c:v>6600</c:v>
                      </c:pt>
                      <c:pt idx="3">
                        <c:v>25813</c:v>
                      </c:pt>
                      <c:pt idx="4">
                        <c:v>3368</c:v>
                      </c:pt>
                      <c:pt idx="5">
                        <c:v>1869</c:v>
                      </c:pt>
                      <c:pt idx="6">
                        <c:v>905</c:v>
                      </c:pt>
                      <c:pt idx="7">
                        <c:v>26656</c:v>
                      </c:pt>
                      <c:pt idx="8">
                        <c:v>11365</c:v>
                      </c:pt>
                      <c:pt idx="9">
                        <c:v>65989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26250</c:v>
                      </c:pt>
                      <c:pt idx="13">
                        <c:v>500</c:v>
                      </c:pt>
                      <c:pt idx="14">
                        <c:v>449726.95999999996</c:v>
                      </c:pt>
                      <c:pt idx="15">
                        <c:v>1600</c:v>
                      </c:pt>
                      <c:pt idx="16">
                        <c:v>21450</c:v>
                      </c:pt>
                      <c:pt idx="17">
                        <c:v>25699</c:v>
                      </c:pt>
                      <c:pt idx="18">
                        <c:v>9941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ECB-479A-B226-37D17DEE9863}"/>
                  </c:ext>
                </c:extLst>
              </c15:ser>
            </c15:filteredBarSeries>
          </c:ext>
        </c:extLst>
      </c:barChart>
      <c:catAx>
        <c:axId val="554593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venir Book"/>
                <a:ea typeface="+mn-ea"/>
                <a:cs typeface="+mn-cs"/>
              </a:defRPr>
            </a:pPr>
            <a:endParaRPr lang="en-US"/>
          </a:p>
        </c:txPr>
        <c:crossAx val="554593480"/>
        <c:crosses val="autoZero"/>
        <c:auto val="1"/>
        <c:lblAlgn val="ctr"/>
        <c:lblOffset val="100"/>
        <c:tickLblSkip val="1"/>
        <c:noMultiLvlLbl val="0"/>
      </c:catAx>
      <c:valAx>
        <c:axId val="554593480"/>
        <c:scaling>
          <c:orientation val="minMax"/>
          <c:max val="670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venir Book"/>
                <a:ea typeface="+mn-ea"/>
                <a:cs typeface="+mn-cs"/>
              </a:defRPr>
            </a:pPr>
            <a:endParaRPr lang="en-US"/>
          </a:p>
        </c:txPr>
        <c:crossAx val="55459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48084675690049E-2"/>
          <c:y val="8.203969391351644E-2"/>
          <c:w val="0.93423268288309824"/>
          <c:h val="0.690709531646022"/>
        </c:manualLayout>
      </c:layout>
      <c:lineChart>
        <c:grouping val="standard"/>
        <c:varyColors val="0"/>
        <c:ser>
          <c:idx val="4"/>
          <c:order val="4"/>
          <c:tx>
            <c:v>2020</c:v>
          </c:tx>
          <c:spPr>
            <a:ln w="28575" cap="rnd">
              <a:solidFill>
                <a:srgbClr val="008080"/>
              </a:solidFill>
              <a:round/>
              <a:tailEnd w="med" len="lg"/>
            </a:ln>
            <a:effectLst/>
          </c:spPr>
          <c:marker>
            <c:symbol val="none"/>
          </c:marker>
          <c:dPt>
            <c:idx val="4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B4-4A9B-AFBE-F8CB293B721E}"/>
              </c:ext>
            </c:extLst>
          </c:dPt>
          <c:dPt>
            <c:idx val="5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B4-4A9B-AFBE-F8CB293B721E}"/>
              </c:ext>
            </c:extLst>
          </c:dPt>
          <c:dPt>
            <c:idx val="6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5-5AB4-4A9B-AFBE-F8CB293B721E}"/>
              </c:ext>
            </c:extLst>
          </c:dPt>
          <c:dPt>
            <c:idx val="7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7-5AB4-4A9B-AFBE-F8CB293B721E}"/>
              </c:ext>
            </c:extLst>
          </c:dPt>
          <c:dPt>
            <c:idx val="8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9-5AB4-4A9B-AFBE-F8CB293B721E}"/>
              </c:ext>
            </c:extLst>
          </c:dPt>
          <c:dPt>
            <c:idx val="9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B-5AB4-4A9B-AFBE-F8CB293B721E}"/>
              </c:ext>
            </c:extLst>
          </c:dPt>
          <c:dPt>
            <c:idx val="10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none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D-5AB4-4A9B-AFBE-F8CB293B721E}"/>
              </c:ext>
            </c:extLst>
          </c:dPt>
          <c:dPt>
            <c:idx val="11"/>
            <c:marker>
              <c:symbol val="none"/>
            </c:marker>
            <c:bubble3D val="0"/>
            <c:spPr>
              <a:ln w="28575" cap="rnd">
                <a:solidFill>
                  <a:srgbClr val="008080"/>
                </a:solidFill>
                <a:prstDash val="solid"/>
                <a:round/>
                <a:tailEnd type="oval" w="med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F-5AB4-4A9B-AFBE-F8CB293B721E}"/>
              </c:ext>
            </c:extLst>
          </c:dPt>
          <c:cat>
            <c:strRef>
              <c:f>'WUTC-Monthly2020'!$A$4:$A$15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'WUTC-Monthly2020'!$N$4:$N$15</c:f>
              <c:numCache>
                <c:formatCode>_(* #,##0_);_(* \(#,##0\);_(* "-"??_);_(@_)</c:formatCode>
                <c:ptCount val="12"/>
                <c:pt idx="0">
                  <c:v>45898.02</c:v>
                </c:pt>
                <c:pt idx="1">
                  <c:v>65196.88</c:v>
                </c:pt>
                <c:pt idx="2">
                  <c:v>98832.37</c:v>
                </c:pt>
                <c:pt idx="3">
                  <c:v>143485.66</c:v>
                </c:pt>
                <c:pt idx="4">
                  <c:v>181506.84</c:v>
                </c:pt>
                <c:pt idx="5">
                  <c:v>215815.01</c:v>
                </c:pt>
                <c:pt idx="6">
                  <c:v>245160.17</c:v>
                </c:pt>
                <c:pt idx="7">
                  <c:v>259029.88</c:v>
                </c:pt>
                <c:pt idx="8">
                  <c:v>291634.38</c:v>
                </c:pt>
                <c:pt idx="9">
                  <c:v>316851.32</c:v>
                </c:pt>
                <c:pt idx="10">
                  <c:v>336423.89</c:v>
                </c:pt>
                <c:pt idx="11">
                  <c:v>380882.61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5AB4-4A9B-AFBE-F8CB293B721E}"/>
            </c:ext>
          </c:extLst>
        </c:ser>
        <c:ser>
          <c:idx val="5"/>
          <c:order val="5"/>
          <c:tx>
            <c:strRef>
              <c:f>'WUTC-Monthly2020'!$O$2</c:f>
              <c:strCache>
                <c:ptCount val="1"/>
                <c:pt idx="0">
                  <c:v>3- YR Running 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'WUTC-Monthly2020'!$A$4:$A$15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'WUTC-Monthly2020'!$O$4:$O$15</c:f>
              <c:numCache>
                <c:formatCode>_(* #,##0_);_(* \(#,##0\);_(* "-"??_);_(@_)</c:formatCode>
                <c:ptCount val="12"/>
                <c:pt idx="0">
                  <c:v>27925.456666666665</c:v>
                </c:pt>
                <c:pt idx="1">
                  <c:v>54142.026666666672</c:v>
                </c:pt>
                <c:pt idx="2">
                  <c:v>84544.943333333344</c:v>
                </c:pt>
                <c:pt idx="3">
                  <c:v>113704.898</c:v>
                </c:pt>
                <c:pt idx="4">
                  <c:v>152153.96766666669</c:v>
                </c:pt>
                <c:pt idx="5">
                  <c:v>189251.30833333332</c:v>
                </c:pt>
                <c:pt idx="6">
                  <c:v>216938.63500000001</c:v>
                </c:pt>
                <c:pt idx="7">
                  <c:v>243588.005</c:v>
                </c:pt>
                <c:pt idx="8">
                  <c:v>272036.35166666663</c:v>
                </c:pt>
                <c:pt idx="9">
                  <c:v>302027.57833333337</c:v>
                </c:pt>
                <c:pt idx="10">
                  <c:v>333565.03499999997</c:v>
                </c:pt>
                <c:pt idx="11">
                  <c:v>359647.32833333331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AB4-4A9B-AFBE-F8CB293B7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3345720"/>
        <c:axId val="5933453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v>2016</c:v>
                </c:tx>
                <c:spPr>
                  <a:ln w="22225" cap="rnd">
                    <a:solidFill>
                      <a:schemeClr val="accent3"/>
                    </a:solidFill>
                    <a:prstDash val="dashDot"/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'WUTC-Monthly2020'!$A$4:$A$15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'WUTC-Monthly2020'!$J$3:$J$15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2"/>
                      <c:pt idx="0" formatCode="General">
                        <c:v>0</c:v>
                      </c:pt>
                      <c:pt idx="1">
                        <c:v>0</c:v>
                      </c:pt>
                      <c:pt idx="2">
                        <c:v>1419</c:v>
                      </c:pt>
                      <c:pt idx="3">
                        <c:v>11123</c:v>
                      </c:pt>
                      <c:pt idx="4">
                        <c:v>21962</c:v>
                      </c:pt>
                      <c:pt idx="5">
                        <c:v>29718</c:v>
                      </c:pt>
                      <c:pt idx="6">
                        <c:v>48011</c:v>
                      </c:pt>
                      <c:pt idx="7">
                        <c:v>55975</c:v>
                      </c:pt>
                      <c:pt idx="8">
                        <c:v>72958</c:v>
                      </c:pt>
                      <c:pt idx="9">
                        <c:v>87736</c:v>
                      </c:pt>
                      <c:pt idx="10">
                        <c:v>106200</c:v>
                      </c:pt>
                      <c:pt idx="11">
                        <c:v>121938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12-5AB4-4A9B-AFBE-F8CB293B721E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v>2017</c:v>
                </c:tx>
                <c:spPr>
                  <a:ln w="28575" cap="rnd">
                    <a:solidFill>
                      <a:schemeClr val="accent5">
                        <a:lumMod val="75000"/>
                      </a:schemeClr>
                    </a:solidFill>
                    <a:prstDash val="lgDashDot"/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'WUTC-Monthly2020'!$A$4:$A$15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'WUTC-Monthly2020'!$K$3:$K$15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2"/>
                      <c:pt idx="0" formatCode="General">
                        <c:v>0</c:v>
                      </c:pt>
                      <c:pt idx="1">
                        <c:v>15259.95</c:v>
                      </c:pt>
                      <c:pt idx="2">
                        <c:v>32907.699999999997</c:v>
                      </c:pt>
                      <c:pt idx="3">
                        <c:v>62353.229999999996</c:v>
                      </c:pt>
                      <c:pt idx="4">
                        <c:v>83820.579999999987</c:v>
                      </c:pt>
                      <c:pt idx="5">
                        <c:v>114964.93</c:v>
                      </c:pt>
                      <c:pt idx="6">
                        <c:v>146753.11199999999</c:v>
                      </c:pt>
                      <c:pt idx="7">
                        <c:v>167711.022</c:v>
                      </c:pt>
                      <c:pt idx="8">
                        <c:v>186908.652</c:v>
                      </c:pt>
                      <c:pt idx="9">
                        <c:v>209663.182</c:v>
                      </c:pt>
                      <c:pt idx="10">
                        <c:v>227538.75200000001</c:v>
                      </c:pt>
                      <c:pt idx="11">
                        <c:v>250380.092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5AB4-4A9B-AFBE-F8CB293B721E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v>2018</c:v>
                </c:tx>
                <c:spPr>
                  <a:ln w="28575" cap="rnd">
                    <a:solidFill>
                      <a:schemeClr val="accent1">
                        <a:lumMod val="60000"/>
                        <a:lumOff val="40000"/>
                      </a:schemeClr>
                    </a:solidFill>
                    <a:prstDash val="sysDash"/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'WUTC-Monthly2020'!$A$4:$A$15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'WUTC-Monthly2020'!$L$3:$L$15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2"/>
                      <c:pt idx="0" formatCode="General">
                        <c:v>0</c:v>
                      </c:pt>
                      <c:pt idx="1">
                        <c:v>23661.530000000002</c:v>
                      </c:pt>
                      <c:pt idx="2">
                        <c:v>42707.100000000006</c:v>
                      </c:pt>
                      <c:pt idx="3">
                        <c:v>76223.23000000001</c:v>
                      </c:pt>
                      <c:pt idx="4">
                        <c:v>109335.26000000001</c:v>
                      </c:pt>
                      <c:pt idx="5">
                        <c:v>152558.85500000001</c:v>
                      </c:pt>
                      <c:pt idx="6">
                        <c:v>203765.375</c:v>
                      </c:pt>
                      <c:pt idx="7">
                        <c:v>240106.565</c:v>
                      </c:pt>
                      <c:pt idx="8">
                        <c:v>277412.565</c:v>
                      </c:pt>
                      <c:pt idx="9">
                        <c:v>318903.185</c:v>
                      </c:pt>
                      <c:pt idx="10">
                        <c:v>363478.315</c:v>
                      </c:pt>
                      <c:pt idx="11">
                        <c:v>405700.685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5AB4-4A9B-AFBE-F8CB293B721E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v>2019</c:v>
                </c:tx>
                <c:spPr>
                  <a:ln w="31750" cap="rnd">
                    <a:solidFill>
                      <a:srgbClr val="008080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'WUTC-Monthly2020'!$A$4:$A$15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'WUTC-Monthly2020'!$M$3:$M$15</c15:sqref>
                        </c15:formulaRef>
                      </c:ext>
                    </c:extLst>
                    <c:numCache>
                      <c:formatCode>_(* #,##0_);_(* \(#,##0\);_(* "-"??_);_(@_)</c:formatCode>
                      <c:ptCount val="12"/>
                      <c:pt idx="0" formatCode="General">
                        <c:v>0</c:v>
                      </c:pt>
                      <c:pt idx="1">
                        <c:v>44854.889999999992</c:v>
                      </c:pt>
                      <c:pt idx="2">
                        <c:v>86811.28</c:v>
                      </c:pt>
                      <c:pt idx="3">
                        <c:v>115058.37</c:v>
                      </c:pt>
                      <c:pt idx="4">
                        <c:v>147958.85399999999</c:v>
                      </c:pt>
                      <c:pt idx="5">
                        <c:v>188938.11799999999</c:v>
                      </c:pt>
                      <c:pt idx="6">
                        <c:v>217235.43799999999</c:v>
                      </c:pt>
                      <c:pt idx="7">
                        <c:v>242998.318</c:v>
                      </c:pt>
                      <c:pt idx="8">
                        <c:v>266442.79800000001</c:v>
                      </c:pt>
                      <c:pt idx="9">
                        <c:v>287542.68800000002</c:v>
                      </c:pt>
                      <c:pt idx="10">
                        <c:v>315065.66800000001</c:v>
                      </c:pt>
                      <c:pt idx="11">
                        <c:v>344614.32799999998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5AB4-4A9B-AFBE-F8CB293B721E}"/>
                  </c:ext>
                </c:extLst>
              </c15:ser>
            </c15:filteredLineSeries>
          </c:ext>
        </c:extLst>
      </c:lineChart>
      <c:catAx>
        <c:axId val="593345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345392"/>
        <c:crosses val="autoZero"/>
        <c:auto val="1"/>
        <c:lblAlgn val="ctr"/>
        <c:lblOffset val="100"/>
        <c:noMultiLvlLbl val="0"/>
      </c:catAx>
      <c:valAx>
        <c:axId val="59334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334572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64968517458506E-2"/>
          <c:y val="0.24232116642199386"/>
          <c:w val="0.91051512378926303"/>
          <c:h val="0.39540904844521552"/>
        </c:manualLayout>
      </c:layout>
      <c:barChart>
        <c:barDir val="bar"/>
        <c:grouping val="stack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Therms Achieved</c:v>
                </c:pt>
              </c:strCache>
            </c:strRef>
          </c:tx>
          <c:spPr>
            <a:pattFill prst="pct25">
              <a:fgClr>
                <a:srgbClr val="728E3A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pct25">
                <a:fgClr>
                  <a:srgbClr val="008C99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2282-44EA-866B-7D1A806CE469}"/>
              </c:ext>
            </c:extLst>
          </c:dPt>
          <c:dLbls>
            <c:dLbl>
              <c:idx val="0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282-44EA-866B-7D1A806CE46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380883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82-44EA-866B-7D1A806CE469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Residential Queue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4DC21B9-3450-41FE-8B4A-D746BC7A8901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282-44EA-866B-7D1A806CE46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60604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82-44EA-866B-7D1A806CE469}"/>
            </c:ext>
          </c:extLst>
        </c:ser>
        <c:ser>
          <c:idx val="0"/>
          <c:order val="2"/>
          <c:tx>
            <c:strRef>
              <c:f>Sheet1!$E$1</c:f>
              <c:strCache>
                <c:ptCount val="1"/>
                <c:pt idx="0">
                  <c:v>Therms to Goal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-108063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82-44EA-866B-7D1A806CE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9388520"/>
        <c:axId val="489383600"/>
      </c:barChart>
      <c:catAx>
        <c:axId val="489388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9383600"/>
        <c:crosses val="autoZero"/>
        <c:auto val="1"/>
        <c:lblAlgn val="ctr"/>
        <c:lblOffset val="100"/>
        <c:noMultiLvlLbl val="0"/>
      </c:catAx>
      <c:valAx>
        <c:axId val="4893836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38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091378245721574"/>
          <c:y val="7.5621413319097816E-2"/>
          <c:w val="0.5202863704536933"/>
          <c:h val="9.3206948965679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6322990177300007E-2"/>
          <c:y val="2.0653953173409095E-2"/>
          <c:w val="0.93671276900612732"/>
          <c:h val="0.902916666666666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InflowData!$G$25</c:f>
              <c:strCache>
                <c:ptCount val="1"/>
                <c:pt idx="0">
                  <c:v>2017</c:v>
                </c:pt>
              </c:strCache>
            </c:strRef>
          </c:tx>
          <c:spPr>
            <a:gradFill>
              <a:gsLst>
                <a:gs pos="0">
                  <a:srgbClr val="5B9BD5">
                    <a:lumMod val="40000"/>
                    <a:lumOff val="60000"/>
                  </a:srgbClr>
                </a:gs>
                <a:gs pos="74000">
                  <a:srgbClr val="4472C4">
                    <a:lumMod val="45000"/>
                    <a:lumOff val="55000"/>
                  </a:srgbClr>
                </a:gs>
                <a:gs pos="83000">
                  <a:srgbClr val="4472C4">
                    <a:lumMod val="45000"/>
                    <a:lumOff val="55000"/>
                  </a:srgbClr>
                </a:gs>
                <a:gs pos="100000">
                  <a:srgbClr val="4472C4">
                    <a:lumMod val="30000"/>
                    <a:lumOff val="70000"/>
                  </a:srgbClr>
                </a:gs>
              </a:gsLst>
              <a:lin ang="5400000" scaled="1"/>
            </a:gradFill>
            <a:ln>
              <a:noFill/>
            </a:ln>
            <a:effectLst/>
          </c:spPr>
          <c:invertIfNegative val="0"/>
          <c:cat>
            <c:strRef>
              <c:f>InflowData!$A$26:$A$37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InflowData!$G$26:$G$37</c:f>
              <c:numCache>
                <c:formatCode>General</c:formatCode>
                <c:ptCount val="12"/>
                <c:pt idx="0">
                  <c:v>240</c:v>
                </c:pt>
                <c:pt idx="1">
                  <c:v>190</c:v>
                </c:pt>
                <c:pt idx="2">
                  <c:v>212</c:v>
                </c:pt>
                <c:pt idx="3">
                  <c:v>126</c:v>
                </c:pt>
                <c:pt idx="4">
                  <c:v>126</c:v>
                </c:pt>
                <c:pt idx="5">
                  <c:v>146</c:v>
                </c:pt>
                <c:pt idx="6">
                  <c:v>138</c:v>
                </c:pt>
                <c:pt idx="7">
                  <c:v>199</c:v>
                </c:pt>
                <c:pt idx="8">
                  <c:v>213</c:v>
                </c:pt>
                <c:pt idx="9">
                  <c:v>260</c:v>
                </c:pt>
                <c:pt idx="10">
                  <c:v>267</c:v>
                </c:pt>
                <c:pt idx="11">
                  <c:v>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37-4F73-97EE-EAB03775262B}"/>
            </c:ext>
          </c:extLst>
        </c:ser>
        <c:ser>
          <c:idx val="2"/>
          <c:order val="2"/>
          <c:tx>
            <c:strRef>
              <c:f>InflowData!$F$25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InflowData!$A$26:$A$37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InflowData!$F$26:$F$37</c:f>
              <c:numCache>
                <c:formatCode>General</c:formatCode>
                <c:ptCount val="12"/>
                <c:pt idx="0">
                  <c:v>232</c:v>
                </c:pt>
                <c:pt idx="1">
                  <c:v>244</c:v>
                </c:pt>
                <c:pt idx="2">
                  <c:v>280</c:v>
                </c:pt>
                <c:pt idx="3">
                  <c:v>233</c:v>
                </c:pt>
                <c:pt idx="4">
                  <c:v>261</c:v>
                </c:pt>
                <c:pt idx="5">
                  <c:v>189</c:v>
                </c:pt>
                <c:pt idx="6">
                  <c:v>217</c:v>
                </c:pt>
                <c:pt idx="7">
                  <c:v>275</c:v>
                </c:pt>
                <c:pt idx="8">
                  <c:v>207</c:v>
                </c:pt>
                <c:pt idx="9">
                  <c:v>352</c:v>
                </c:pt>
                <c:pt idx="10">
                  <c:v>365</c:v>
                </c:pt>
                <c:pt idx="11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37-4F73-97EE-EAB03775262B}"/>
            </c:ext>
          </c:extLst>
        </c:ser>
        <c:ser>
          <c:idx val="3"/>
          <c:order val="3"/>
          <c:tx>
            <c:strRef>
              <c:f>InflowData!$E$25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InflowData!$A$26:$A$37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InflowData!$E$26:$E$37</c:f>
              <c:numCache>
                <c:formatCode>General</c:formatCode>
                <c:ptCount val="12"/>
                <c:pt idx="0">
                  <c:v>333</c:v>
                </c:pt>
                <c:pt idx="1">
                  <c:v>223</c:v>
                </c:pt>
                <c:pt idx="2">
                  <c:v>224</c:v>
                </c:pt>
                <c:pt idx="3">
                  <c:v>237</c:v>
                </c:pt>
                <c:pt idx="4">
                  <c:v>206</c:v>
                </c:pt>
                <c:pt idx="5">
                  <c:v>184</c:v>
                </c:pt>
                <c:pt idx="6">
                  <c:v>237</c:v>
                </c:pt>
                <c:pt idx="7">
                  <c:v>201</c:v>
                </c:pt>
                <c:pt idx="8">
                  <c:v>147</c:v>
                </c:pt>
                <c:pt idx="9">
                  <c:v>202</c:v>
                </c:pt>
                <c:pt idx="10">
                  <c:v>300</c:v>
                </c:pt>
                <c:pt idx="11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37-4F73-97EE-EAB03775262B}"/>
            </c:ext>
          </c:extLst>
        </c:ser>
        <c:ser>
          <c:idx val="4"/>
          <c:order val="5"/>
          <c:tx>
            <c:strRef>
              <c:f>InflowData!$D$25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C00000"/>
                </a:gs>
                <a:gs pos="100000">
                  <a:srgbClr val="C0504D">
                    <a:lumMod val="60000"/>
                    <a:lumOff val="40000"/>
                  </a:srgbClr>
                </a:gs>
                <a:gs pos="100000">
                  <a:srgbClr val="4F81BD">
                    <a:lumMod val="30000"/>
                    <a:lumOff val="70000"/>
                  </a:srgbClr>
                </a:gs>
              </a:gsLst>
              <a:lin ang="5400000" scaled="1"/>
            </a:gradFill>
            <a:ln>
              <a:gradFill>
                <a:gsLst>
                  <a:gs pos="0">
                    <a:srgbClr val="4472C4">
                      <a:lumMod val="5000"/>
                      <a:lumOff val="95000"/>
                    </a:srgbClr>
                  </a:gs>
                  <a:gs pos="74000">
                    <a:srgbClr val="4472C4">
                      <a:lumMod val="45000"/>
                      <a:lumOff val="55000"/>
                    </a:srgbClr>
                  </a:gs>
                  <a:gs pos="83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</a:ln>
            <a:effectLst/>
          </c:spPr>
          <c:invertIfNegative val="0"/>
          <c:dPt>
            <c:idx val="3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C0504D">
                      <a:lumMod val="60000"/>
                      <a:lumOff val="40000"/>
                    </a:srgbClr>
                  </a:gs>
                  <a:gs pos="100000">
                    <a:srgbClr val="4F81BD">
                      <a:lumMod val="30000"/>
                      <a:lumOff val="70000"/>
                    </a:srgbClr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3037-4F73-97EE-EAB03775262B}"/>
              </c:ext>
            </c:extLst>
          </c:dPt>
          <c:dPt>
            <c:idx val="4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C0504D">
                      <a:lumMod val="60000"/>
                      <a:lumOff val="40000"/>
                    </a:srgbClr>
                  </a:gs>
                  <a:gs pos="100000">
                    <a:srgbClr val="4F81BD">
                      <a:lumMod val="30000"/>
                      <a:lumOff val="70000"/>
                    </a:srgbClr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3037-4F73-97EE-EAB03775262B}"/>
              </c:ext>
            </c:extLst>
          </c:dPt>
          <c:dPt>
            <c:idx val="5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C0504D">
                      <a:lumMod val="60000"/>
                      <a:lumOff val="40000"/>
                    </a:srgbClr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3037-4F73-97EE-EAB03775262B}"/>
              </c:ext>
            </c:extLst>
          </c:dPt>
          <c:dPt>
            <c:idx val="6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037-4F73-97EE-EAB03775262B}"/>
              </c:ext>
            </c:extLst>
          </c:dPt>
          <c:dPt>
            <c:idx val="7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3037-4F73-97EE-EAB03775262B}"/>
              </c:ext>
            </c:extLst>
          </c:dPt>
          <c:dPt>
            <c:idx val="8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3037-4F73-97EE-EAB03775262B}"/>
              </c:ext>
            </c:extLst>
          </c:dPt>
          <c:dPt>
            <c:idx val="9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3037-4F73-97EE-EAB03775262B}"/>
              </c:ext>
            </c:extLst>
          </c:dPt>
          <c:dPt>
            <c:idx val="10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3037-4F73-97EE-EAB03775262B}"/>
              </c:ext>
            </c:extLst>
          </c:dPt>
          <c:dPt>
            <c:idx val="11"/>
            <c:invertIfNegative val="0"/>
            <c:bubble3D val="0"/>
            <c:spPr>
              <a:gradFill>
                <a:gsLst>
                  <a:gs pos="0">
                    <a:srgbClr val="C00000"/>
                  </a:gs>
                  <a:gs pos="100000">
                    <a:srgbClr val="D99694"/>
                  </a:gs>
                  <a:gs pos="100000">
                    <a:srgbClr val="4472C4">
                      <a:lumMod val="45000"/>
                      <a:lumOff val="55000"/>
                    </a:srgbClr>
                  </a:gs>
                  <a:gs pos="100000">
                    <a:srgbClr val="4472C4">
                      <a:lumMod val="30000"/>
                      <a:lumOff val="70000"/>
                    </a:srgbClr>
                  </a:gs>
                </a:gsLst>
                <a:lin ang="5400000" scaled="1"/>
              </a:gradFill>
              <a:ln>
                <a:gradFill>
                  <a:gsLst>
                    <a:gs pos="0">
                      <a:srgbClr val="4472C4">
                        <a:lumMod val="5000"/>
                        <a:lumOff val="95000"/>
                      </a:srgbClr>
                    </a:gs>
                    <a:gs pos="74000">
                      <a:srgbClr val="4472C4">
                        <a:lumMod val="45000"/>
                        <a:lumOff val="55000"/>
                      </a:srgbClr>
                    </a:gs>
                    <a:gs pos="83000">
                      <a:srgbClr val="4472C4">
                        <a:lumMod val="45000"/>
                        <a:lumOff val="55000"/>
                      </a:srgbClr>
                    </a:gs>
                    <a:gs pos="100000">
                      <a:srgbClr val="4472C4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3037-4F73-97EE-EAB03775262B}"/>
              </c:ext>
            </c:extLst>
          </c:dPt>
          <c:cat>
            <c:strRef>
              <c:f>InflowData!$A$26:$A$37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InflowData!$D$26:$D$37</c:f>
              <c:numCache>
                <c:formatCode>0</c:formatCode>
                <c:ptCount val="12"/>
                <c:pt idx="0">
                  <c:v>383</c:v>
                </c:pt>
                <c:pt idx="1">
                  <c:v>317</c:v>
                </c:pt>
                <c:pt idx="2">
                  <c:v>319</c:v>
                </c:pt>
                <c:pt idx="3">
                  <c:v>219</c:v>
                </c:pt>
                <c:pt idx="4">
                  <c:v>208</c:v>
                </c:pt>
                <c:pt idx="5">
                  <c:v>245</c:v>
                </c:pt>
                <c:pt idx="6">
                  <c:v>234</c:v>
                </c:pt>
                <c:pt idx="7">
                  <c:v>238</c:v>
                </c:pt>
                <c:pt idx="8">
                  <c:v>215</c:v>
                </c:pt>
                <c:pt idx="9">
                  <c:v>704</c:v>
                </c:pt>
                <c:pt idx="10">
                  <c:v>387</c:v>
                </c:pt>
                <c:pt idx="11">
                  <c:v>358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037-4F73-97EE-EAB037752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283392"/>
        <c:axId val="4630566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InflowData!$H$25</c15:sqref>
                        </c15:formulaRef>
                      </c:ext>
                    </c:extLst>
                    <c:strCache>
                      <c:ptCount val="1"/>
                      <c:pt idx="0">
                        <c:v>2016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Pt>
                  <c:idx val="0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BBB59">
                          <a:lumMod val="75000"/>
                        </a:srgbClr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7-3037-4F73-97EE-EAB03775262B}"/>
                    </c:ext>
                  </c:extLst>
                </c:dPt>
                <c:dPt>
                  <c:idx val="1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9-3037-4F73-97EE-EAB03775262B}"/>
                    </c:ext>
                  </c:extLst>
                </c:dPt>
                <c:dPt>
                  <c:idx val="2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75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B-3037-4F73-97EE-EAB03775262B}"/>
                    </c:ext>
                  </c:extLst>
                </c:dPt>
                <c:dPt>
                  <c:idx val="3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D-3037-4F73-97EE-EAB03775262B}"/>
                    </c:ext>
                  </c:extLst>
                </c:dPt>
                <c:dPt>
                  <c:idx val="4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F-3037-4F73-97EE-EAB03775262B}"/>
                    </c:ext>
                  </c:extLst>
                </c:dPt>
                <c:dPt>
                  <c:idx val="5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1-3037-4F73-97EE-EAB03775262B}"/>
                    </c:ext>
                  </c:extLst>
                </c:dPt>
                <c:dPt>
                  <c:idx val="6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3-3037-4F73-97EE-EAB03775262B}"/>
                    </c:ext>
                  </c:extLst>
                </c:dPt>
                <c:dPt>
                  <c:idx val="7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5-3037-4F73-97EE-EAB03775262B}"/>
                    </c:ext>
                  </c:extLst>
                </c:dPt>
                <c:dPt>
                  <c:idx val="8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7-3037-4F73-97EE-EAB03775262B}"/>
                    </c:ext>
                  </c:extLst>
                </c:dPt>
                <c:dPt>
                  <c:idx val="9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9-3037-4F73-97EE-EAB03775262B}"/>
                    </c:ext>
                  </c:extLst>
                </c:dPt>
                <c:dPt>
                  <c:idx val="10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B-3037-4F73-97EE-EAB03775262B}"/>
                    </c:ext>
                  </c:extLst>
                </c:dPt>
                <c:dPt>
                  <c:idx val="11"/>
                  <c:invertIfNegative val="0"/>
                  <c:bubble3D val="0"/>
                  <c:spPr>
                    <a:gradFill>
                      <a:gsLst>
                        <a:gs pos="0">
                          <a:srgbClr val="4F81BD">
                            <a:lumMod val="5000"/>
                            <a:lumOff val="95000"/>
                          </a:srgbClr>
                        </a:gs>
                        <a:gs pos="74000">
                          <a:srgbClr val="9BBB59">
                            <a:lumMod val="50000"/>
                          </a:srgbClr>
                        </a:gs>
                        <a:gs pos="100000">
                          <a:srgbClr val="4F81BD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solidFill>
                        <a:srgbClr val="92D050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2D-3037-4F73-97EE-EAB03775262B}"/>
                    </c:ext>
                  </c:extLst>
                </c:dPt>
                <c:cat>
                  <c:strRef>
                    <c:extLst>
                      <c:ext uri="{02D57815-91ED-43cb-92C2-25804820EDAC}">
                        <c15:formulaRef>
                          <c15:sqref>InflowData!$A$26:$A$37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InflowData!$H$26:$H$37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131</c:v>
                      </c:pt>
                      <c:pt idx="1">
                        <c:v>129</c:v>
                      </c:pt>
                      <c:pt idx="2">
                        <c:v>185</c:v>
                      </c:pt>
                      <c:pt idx="3">
                        <c:v>93</c:v>
                      </c:pt>
                      <c:pt idx="4">
                        <c:v>91</c:v>
                      </c:pt>
                      <c:pt idx="5">
                        <c:v>120</c:v>
                      </c:pt>
                      <c:pt idx="6">
                        <c:v>117</c:v>
                      </c:pt>
                      <c:pt idx="7">
                        <c:v>144</c:v>
                      </c:pt>
                      <c:pt idx="8">
                        <c:v>165</c:v>
                      </c:pt>
                      <c:pt idx="9">
                        <c:v>113</c:v>
                      </c:pt>
                      <c:pt idx="10">
                        <c:v>140</c:v>
                      </c:pt>
                      <c:pt idx="11">
                        <c:v>240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E-3037-4F73-97EE-EAB03775262B}"/>
                  </c:ext>
                </c:extLst>
              </c15:ser>
            </c15:filteredBarSeries>
            <c15:filteredBar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InflowData!$C$25</c15:sqref>
                        </c15:formulaRef>
                      </c:ext>
                    </c:extLst>
                    <c:strCache>
                      <c:ptCount val="1"/>
                      <c:pt idx="0">
                        <c:v>3-year average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InflowData!$A$26:$A$37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May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InflowData!$C$26:$C$37</c15:sqref>
                        </c15:formulaRef>
                      </c:ext>
                    </c:extLst>
                    <c:numCache>
                      <c:formatCode>0</c:formatCode>
                      <c:ptCount val="12"/>
                      <c:pt idx="0">
                        <c:v>268.33333333333331</c:v>
                      </c:pt>
                      <c:pt idx="1">
                        <c:v>219</c:v>
                      </c:pt>
                      <c:pt idx="2">
                        <c:v>238.66666666666666</c:v>
                      </c:pt>
                      <c:pt idx="3">
                        <c:v>198.66666666666666</c:v>
                      </c:pt>
                      <c:pt idx="4">
                        <c:v>197.66666666666666</c:v>
                      </c:pt>
                      <c:pt idx="5">
                        <c:v>173</c:v>
                      </c:pt>
                      <c:pt idx="6">
                        <c:v>197.33333333333334</c:v>
                      </c:pt>
                      <c:pt idx="7">
                        <c:v>225</c:v>
                      </c:pt>
                      <c:pt idx="8">
                        <c:v>189</c:v>
                      </c:pt>
                      <c:pt idx="9">
                        <c:v>271.33333333333331</c:v>
                      </c:pt>
                      <c:pt idx="10">
                        <c:v>310.66666666666669</c:v>
                      </c:pt>
                      <c:pt idx="11">
                        <c:v>317.33333333333331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F-3037-4F73-97EE-EAB03775262B}"/>
                  </c:ext>
                </c:extLst>
              </c15:ser>
            </c15:filteredBarSeries>
          </c:ext>
        </c:extLst>
      </c:barChart>
      <c:catAx>
        <c:axId val="4628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305664"/>
        <c:crosses val="autoZero"/>
        <c:auto val="1"/>
        <c:lblAlgn val="ctr"/>
        <c:lblOffset val="100"/>
        <c:noMultiLvlLbl val="1"/>
      </c:catAx>
      <c:valAx>
        <c:axId val="46305664"/>
        <c:scaling>
          <c:orientation val="minMax"/>
          <c:max val="7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8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7384982333464197"/>
          <c:y val="8.5294726729457412E-2"/>
          <c:w val="0.37363519529484973"/>
          <c:h val="5.455906275537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'2020'!$B$6</c:f>
              <c:strCache>
                <c:ptCount val="1"/>
                <c:pt idx="0">
                  <c:v>TOTAL CALLS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'2020'!$A$7:$A$18</c:f>
              <c:strCache>
                <c:ptCount val="12"/>
                <c:pt idx="0">
                  <c:v>JANUARY 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 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'2020'!$B$7:$B$18</c:f>
              <c:numCache>
                <c:formatCode>General</c:formatCode>
                <c:ptCount val="12"/>
                <c:pt idx="0">
                  <c:v>482</c:v>
                </c:pt>
                <c:pt idx="1">
                  <c:v>368</c:v>
                </c:pt>
                <c:pt idx="2">
                  <c:v>421</c:v>
                </c:pt>
                <c:pt idx="3">
                  <c:v>259</c:v>
                </c:pt>
                <c:pt idx="4">
                  <c:v>289</c:v>
                </c:pt>
                <c:pt idx="5">
                  <c:v>333</c:v>
                </c:pt>
                <c:pt idx="6">
                  <c:v>635</c:v>
                </c:pt>
                <c:pt idx="7">
                  <c:v>478</c:v>
                </c:pt>
                <c:pt idx="8">
                  <c:v>336</c:v>
                </c:pt>
                <c:pt idx="9">
                  <c:v>278</c:v>
                </c:pt>
                <c:pt idx="10">
                  <c:v>248</c:v>
                </c:pt>
                <c:pt idx="11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BE-4A8C-872F-6CDD457A417E}"/>
            </c:ext>
          </c:extLst>
        </c:ser>
        <c:ser>
          <c:idx val="1"/>
          <c:order val="1"/>
          <c:tx>
            <c:strRef>
              <c:f>'2020'!$C$6</c:f>
              <c:strCache>
                <c:ptCount val="1"/>
                <c:pt idx="0">
                  <c:v>VOICEMAILS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'2020'!$A$7:$A$18</c:f>
              <c:strCache>
                <c:ptCount val="12"/>
                <c:pt idx="0">
                  <c:v>JANUARY 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 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'2020'!$C$7:$C$18</c:f>
              <c:numCache>
                <c:formatCode>General</c:formatCode>
                <c:ptCount val="12"/>
                <c:pt idx="0">
                  <c:v>56</c:v>
                </c:pt>
                <c:pt idx="1">
                  <c:v>37</c:v>
                </c:pt>
                <c:pt idx="2">
                  <c:v>106</c:v>
                </c:pt>
                <c:pt idx="3">
                  <c:v>118</c:v>
                </c:pt>
                <c:pt idx="4">
                  <c:v>104</c:v>
                </c:pt>
                <c:pt idx="5">
                  <c:v>129</c:v>
                </c:pt>
                <c:pt idx="6">
                  <c:v>311</c:v>
                </c:pt>
                <c:pt idx="7">
                  <c:v>197</c:v>
                </c:pt>
                <c:pt idx="8">
                  <c:v>152</c:v>
                </c:pt>
                <c:pt idx="9">
                  <c:v>120</c:v>
                </c:pt>
                <c:pt idx="10">
                  <c:v>117</c:v>
                </c:pt>
                <c:pt idx="11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BE-4A8C-872F-6CDD457A417E}"/>
            </c:ext>
          </c:extLst>
        </c:ser>
        <c:ser>
          <c:idx val="2"/>
          <c:order val="2"/>
          <c:tx>
            <c:strRef>
              <c:f>'2020'!$D$6</c:f>
              <c:strCache>
                <c:ptCount val="1"/>
                <c:pt idx="0">
                  <c:v>INCOMING</c:v>
                </c:pt>
              </c:strCache>
            </c:strRef>
          </c:tx>
          <c:spPr>
            <a:pattFill prst="pct90">
              <a:fgClr>
                <a:schemeClr val="accent3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'2020'!$A$7:$A$18</c:f>
              <c:strCache>
                <c:ptCount val="12"/>
                <c:pt idx="0">
                  <c:v>JANUARY 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 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'2020'!$D$7:$D$18</c:f>
              <c:numCache>
                <c:formatCode>General</c:formatCode>
                <c:ptCount val="12"/>
                <c:pt idx="0">
                  <c:v>382</c:v>
                </c:pt>
                <c:pt idx="1">
                  <c:v>287</c:v>
                </c:pt>
                <c:pt idx="2">
                  <c:v>281</c:v>
                </c:pt>
                <c:pt idx="3">
                  <c:v>126</c:v>
                </c:pt>
                <c:pt idx="4">
                  <c:v>117</c:v>
                </c:pt>
                <c:pt idx="5">
                  <c:v>155</c:v>
                </c:pt>
                <c:pt idx="6">
                  <c:v>334</c:v>
                </c:pt>
                <c:pt idx="7">
                  <c:v>254</c:v>
                </c:pt>
                <c:pt idx="8">
                  <c:v>180</c:v>
                </c:pt>
                <c:pt idx="9">
                  <c:v>129</c:v>
                </c:pt>
                <c:pt idx="10">
                  <c:v>131</c:v>
                </c:pt>
                <c:pt idx="1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BE-4A8C-872F-6CDD457A417E}"/>
            </c:ext>
          </c:extLst>
        </c:ser>
        <c:ser>
          <c:idx val="3"/>
          <c:order val="3"/>
          <c:tx>
            <c:strRef>
              <c:f>'2020'!$E$6</c:f>
              <c:strCache>
                <c:ptCount val="1"/>
                <c:pt idx="0">
                  <c:v>OUTGOING </c:v>
                </c:pt>
              </c:strCache>
            </c:strRef>
          </c:tx>
          <c:spPr>
            <a:pattFill prst="pct50">
              <a:fgClr>
                <a:schemeClr val="accent4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'2020'!$A$7:$A$18</c:f>
              <c:strCache>
                <c:ptCount val="12"/>
                <c:pt idx="0">
                  <c:v>JANUARY 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 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'2020'!$E$7:$E$18</c:f>
              <c:numCache>
                <c:formatCode>General</c:formatCode>
                <c:ptCount val="12"/>
                <c:pt idx="0">
                  <c:v>100</c:v>
                </c:pt>
                <c:pt idx="1">
                  <c:v>81</c:v>
                </c:pt>
                <c:pt idx="2">
                  <c:v>140</c:v>
                </c:pt>
                <c:pt idx="3">
                  <c:v>133</c:v>
                </c:pt>
                <c:pt idx="4">
                  <c:v>172</c:v>
                </c:pt>
                <c:pt idx="5">
                  <c:v>178</c:v>
                </c:pt>
                <c:pt idx="6">
                  <c:v>301</c:v>
                </c:pt>
                <c:pt idx="7">
                  <c:v>224</c:v>
                </c:pt>
                <c:pt idx="8">
                  <c:v>156</c:v>
                </c:pt>
                <c:pt idx="9">
                  <c:v>149</c:v>
                </c:pt>
                <c:pt idx="10">
                  <c:v>117</c:v>
                </c:pt>
                <c:pt idx="1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BE-4A8C-872F-6CDD457A4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9791528"/>
        <c:axId val="449792840"/>
      </c:barChart>
      <c:catAx>
        <c:axId val="44979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9792840"/>
        <c:crosses val="autoZero"/>
        <c:auto val="1"/>
        <c:lblAlgn val="ctr"/>
        <c:lblOffset val="100"/>
        <c:noMultiLvlLbl val="0"/>
      </c:catAx>
      <c:valAx>
        <c:axId val="449792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9791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'Yearly Comparisons'!$Q$87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99003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'Yearly Comparisons'!$R$86:$AC$86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'Yearly Comparisons'!$R$87:$AC$87</c:f>
              <c:numCache>
                <c:formatCode>General</c:formatCode>
                <c:ptCount val="12"/>
                <c:pt idx="0">
                  <c:v>377</c:v>
                </c:pt>
                <c:pt idx="1">
                  <c:v>262</c:v>
                </c:pt>
                <c:pt idx="2">
                  <c:v>300</c:v>
                </c:pt>
                <c:pt idx="3">
                  <c:v>329</c:v>
                </c:pt>
                <c:pt idx="4">
                  <c:v>255</c:v>
                </c:pt>
                <c:pt idx="5">
                  <c:v>246</c:v>
                </c:pt>
                <c:pt idx="6">
                  <c:v>296</c:v>
                </c:pt>
                <c:pt idx="7">
                  <c:v>263</c:v>
                </c:pt>
                <c:pt idx="8">
                  <c:v>311</c:v>
                </c:pt>
                <c:pt idx="9">
                  <c:v>331</c:v>
                </c:pt>
                <c:pt idx="10">
                  <c:v>237</c:v>
                </c:pt>
                <c:pt idx="11">
                  <c:v>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54-44E1-8E88-54F360C734C0}"/>
            </c:ext>
          </c:extLst>
        </c:ser>
        <c:ser>
          <c:idx val="1"/>
          <c:order val="1"/>
          <c:tx>
            <c:strRef>
              <c:f>'Yearly Comparisons'!$Q$88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rgbClr val="4472C4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'Yearly Comparisons'!$R$86:$AC$86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'Yearly Comparisons'!$R$88:$AC$88</c:f>
              <c:numCache>
                <c:formatCode>General</c:formatCode>
                <c:ptCount val="12"/>
                <c:pt idx="0">
                  <c:v>382</c:v>
                </c:pt>
                <c:pt idx="1">
                  <c:v>287</c:v>
                </c:pt>
                <c:pt idx="2">
                  <c:v>281</c:v>
                </c:pt>
                <c:pt idx="3">
                  <c:v>126</c:v>
                </c:pt>
                <c:pt idx="4">
                  <c:v>117</c:v>
                </c:pt>
                <c:pt idx="5">
                  <c:v>155</c:v>
                </c:pt>
                <c:pt idx="6">
                  <c:v>334</c:v>
                </c:pt>
                <c:pt idx="7">
                  <c:v>254</c:v>
                </c:pt>
                <c:pt idx="8">
                  <c:v>180</c:v>
                </c:pt>
                <c:pt idx="9">
                  <c:v>129</c:v>
                </c:pt>
                <c:pt idx="10">
                  <c:v>131</c:v>
                </c:pt>
                <c:pt idx="11">
                  <c:v>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54-44E1-8E88-54F360C73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5884120"/>
        <c:axId val="595886416"/>
      </c:lineChart>
      <c:catAx>
        <c:axId val="59588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5886416"/>
        <c:crosses val="autoZero"/>
        <c:auto val="1"/>
        <c:lblAlgn val="ctr"/>
        <c:lblOffset val="100"/>
        <c:noMultiLvlLbl val="0"/>
      </c:catAx>
      <c:valAx>
        <c:axId val="59588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5884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'[2020 Phone Analysis.xlsx]2020'!$A$424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990033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'[2020 Phone Analysis.xlsx]2020'!$B$423:$M$423</c:f>
              <c:strCache>
                <c:ptCount val="12"/>
                <c:pt idx="0">
                  <c:v>January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 </c:v>
                </c:pt>
                <c:pt idx="5">
                  <c:v>June 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'[2020 Phone Analysis.xlsx]2020'!$B$424:$M$424</c:f>
              <c:numCache>
                <c:formatCode>General</c:formatCode>
                <c:ptCount val="12"/>
                <c:pt idx="0">
                  <c:v>28</c:v>
                </c:pt>
                <c:pt idx="1">
                  <c:v>19</c:v>
                </c:pt>
                <c:pt idx="2">
                  <c:v>31</c:v>
                </c:pt>
                <c:pt idx="3">
                  <c:v>42</c:v>
                </c:pt>
                <c:pt idx="4">
                  <c:v>51</c:v>
                </c:pt>
                <c:pt idx="5">
                  <c:v>37</c:v>
                </c:pt>
                <c:pt idx="6">
                  <c:v>27</c:v>
                </c:pt>
                <c:pt idx="7">
                  <c:v>23</c:v>
                </c:pt>
                <c:pt idx="8">
                  <c:v>54</c:v>
                </c:pt>
                <c:pt idx="9">
                  <c:v>47</c:v>
                </c:pt>
                <c:pt idx="10">
                  <c:v>56</c:v>
                </c:pt>
                <c:pt idx="11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5A-4E61-A762-C39E5336BBF4}"/>
            </c:ext>
          </c:extLst>
        </c:ser>
        <c:ser>
          <c:idx val="1"/>
          <c:order val="1"/>
          <c:tx>
            <c:strRef>
              <c:f>'[2020 Phone Analysis.xlsx]2020'!$A$425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rgbClr val="4472C4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'[2020 Phone Analysis.xlsx]2020'!$B$423:$M$423</c:f>
              <c:strCache>
                <c:ptCount val="12"/>
                <c:pt idx="0">
                  <c:v>January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 </c:v>
                </c:pt>
                <c:pt idx="5">
                  <c:v>June 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 </c:v>
                </c:pt>
                <c:pt idx="11">
                  <c:v>December </c:v>
                </c:pt>
              </c:strCache>
            </c:strRef>
          </c:cat>
          <c:val>
            <c:numRef>
              <c:f>'[2020 Phone Analysis.xlsx]2020'!$B$425:$M$425</c:f>
              <c:numCache>
                <c:formatCode>General</c:formatCode>
                <c:ptCount val="12"/>
                <c:pt idx="0">
                  <c:v>82</c:v>
                </c:pt>
                <c:pt idx="1">
                  <c:v>81</c:v>
                </c:pt>
                <c:pt idx="2">
                  <c:v>88</c:v>
                </c:pt>
                <c:pt idx="3">
                  <c:v>62</c:v>
                </c:pt>
                <c:pt idx="4">
                  <c:v>55</c:v>
                </c:pt>
                <c:pt idx="5">
                  <c:v>27</c:v>
                </c:pt>
                <c:pt idx="6">
                  <c:v>26</c:v>
                </c:pt>
                <c:pt idx="7">
                  <c:v>14</c:v>
                </c:pt>
                <c:pt idx="8">
                  <c:v>19</c:v>
                </c:pt>
                <c:pt idx="9">
                  <c:v>13</c:v>
                </c:pt>
                <c:pt idx="10">
                  <c:v>18</c:v>
                </c:pt>
                <c:pt idx="11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5A-4E61-A762-C39E5336B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603968"/>
        <c:axId val="609599376"/>
      </c:lineChart>
      <c:catAx>
        <c:axId val="60960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599376"/>
        <c:crosses val="autoZero"/>
        <c:auto val="1"/>
        <c:lblAlgn val="ctr"/>
        <c:lblOffset val="100"/>
        <c:noMultiLvlLbl val="0"/>
      </c:catAx>
      <c:valAx>
        <c:axId val="60959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0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0.63665</cdr:x>
      <cdr:y>0.19756</cdr:y>
    </cdr:from>
    <cdr:to>
      <cdr:x>0.73783</cdr:x>
      <cdr:y>0.28357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15B349AB-BA10-4828-932C-A52DF027AA5E}"/>
            </a:ext>
          </a:extLst>
        </cdr:cNvPr>
        <cdr:cNvSpPr txBox="1"/>
      </cdr:nvSpPr>
      <cdr:spPr>
        <a:xfrm xmlns:a="http://schemas.openxmlformats.org/drawingml/2006/main">
          <a:off x="6817517" y="847725"/>
          <a:ext cx="1083469" cy="3690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0.77419</cdr:x>
      <cdr:y>0.00889</cdr:y>
    </cdr:from>
    <cdr:to>
      <cdr:x>1</cdr:x>
      <cdr:y>0.11245</cdr:y>
    </cdr:to>
    <cdr:sp macro="" textlink="">
      <cdr:nvSpPr>
        <cdr:cNvPr id="7" name="TextBox 6">
          <a:extLst xmlns:a="http://schemas.openxmlformats.org/drawingml/2006/main">
            <a:ext uri="{FF2B5EF4-FFF2-40B4-BE49-F238E27FC236}">
              <a16:creationId xmlns:a16="http://schemas.microsoft.com/office/drawing/2014/main" id="{11A9B35F-C99F-4385-B32B-F8A64C853456}"/>
            </a:ext>
          </a:extLst>
        </cdr:cNvPr>
        <cdr:cNvSpPr txBox="1"/>
      </cdr:nvSpPr>
      <cdr:spPr>
        <a:xfrm xmlns:a="http://schemas.openxmlformats.org/drawingml/2006/main">
          <a:off x="4287328" y="22625"/>
          <a:ext cx="1250507" cy="2634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000" b="0" baseline="0">
              <a:solidFill>
                <a:srgbClr val="C00000"/>
              </a:solidFill>
            </a:rPr>
            <a:t>380,883 Therms</a:t>
          </a:r>
          <a:endParaRPr lang="en-US" sz="1000" b="0">
            <a:solidFill>
              <a:srgbClr val="C00000"/>
            </a:solidFill>
          </a:endParaRPr>
        </a:p>
      </cdr:txBody>
    </cdr:sp>
  </cdr:relSizeAnchor>
  <cdr:relSizeAnchor xmlns:cdr="http://schemas.openxmlformats.org/drawingml/2006/chartDrawing">
    <cdr:from>
      <cdr:x>0.69446</cdr:x>
      <cdr:y>0.57214</cdr:y>
    </cdr:from>
    <cdr:to>
      <cdr:x>0.86458</cdr:x>
      <cdr:y>0.7303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436642" y="2455070"/>
          <a:ext cx="1821656" cy="6786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0.57575</cdr:x>
      <cdr:y>0.56618</cdr:y>
    </cdr:from>
    <cdr:to>
      <cdr:x>0.89258</cdr:x>
      <cdr:y>0.84202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188386" y="1440612"/>
          <a:ext cx="1754549" cy="701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000" b="0">
              <a:solidFill>
                <a:srgbClr val="C00000"/>
              </a:solidFill>
            </a:rPr>
            <a:t>Goal Achieved </a:t>
          </a:r>
        </a:p>
        <a:p xmlns:a="http://schemas.openxmlformats.org/drawingml/2006/main">
          <a:pPr algn="ctr"/>
          <a:r>
            <a:rPr lang="en-US" sz="1000" b="0">
              <a:solidFill>
                <a:srgbClr val="C00000"/>
              </a:solidFill>
            </a:rPr>
            <a:t>10/26/2020</a:t>
          </a:r>
        </a:p>
        <a:p xmlns:a="http://schemas.openxmlformats.org/drawingml/2006/main">
          <a:pPr algn="ctr"/>
          <a:r>
            <a:rPr lang="en-US" sz="1000" b="0">
              <a:solidFill>
                <a:srgbClr val="C00000"/>
              </a:solidFill>
            </a:rPr>
            <a:t>327,801 Therms </a:t>
          </a:r>
        </a:p>
      </cdr:txBody>
    </cdr:sp>
  </cdr:relSizeAnchor>
  <cdr:relSizeAnchor xmlns:cdr="http://schemas.openxmlformats.org/drawingml/2006/chartDrawing">
    <cdr:from>
      <cdr:x>0.77575</cdr:x>
      <cdr:y>0.2345</cdr:y>
    </cdr:from>
    <cdr:to>
      <cdr:x>0.87109</cdr:x>
      <cdr:y>0.56279</cdr:y>
    </cdr:to>
    <cdr:cxnSp macro="">
      <cdr:nvCxnSpPr>
        <cdr:cNvPr id="15" name="Straight Arrow Connector 14">
          <a:extLst xmlns:a="http://schemas.openxmlformats.org/drawingml/2006/main">
            <a:ext uri="{FF2B5EF4-FFF2-40B4-BE49-F238E27FC236}">
              <a16:creationId xmlns:a16="http://schemas.microsoft.com/office/drawing/2014/main" id="{9C0A2480-911C-47CC-B2D9-9D61D9E68282}"/>
            </a:ext>
          </a:extLst>
        </cdr:cNvPr>
        <cdr:cNvCxnSpPr/>
      </cdr:nvCxnSpPr>
      <cdr:spPr>
        <a:xfrm xmlns:a="http://schemas.openxmlformats.org/drawingml/2006/main" flipH="1">
          <a:off x="4295955" y="596672"/>
          <a:ext cx="527999" cy="835313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0.6276</cdr:x>
      <cdr:y>0.23467</cdr:y>
    </cdr:from>
    <cdr:to>
      <cdr:x>0.80078</cdr:x>
      <cdr:y>0.33827</cdr:y>
    </cdr:to>
    <cdr:cxnSp macro="">
      <cdr:nvCxnSpPr>
        <cdr:cNvPr id="3" name="Curved Connector 2"/>
        <cdr:cNvCxnSpPr/>
      </cdr:nvCxnSpPr>
      <cdr:spPr>
        <a:xfrm xmlns:a="http://schemas.openxmlformats.org/drawingml/2006/main" rot="10800000" flipV="1">
          <a:off x="4591053" y="1057275"/>
          <a:ext cx="1266823" cy="466722"/>
        </a:xfrm>
        <a:prstGeom xmlns:a="http://schemas.openxmlformats.org/drawingml/2006/main" prst="curvedConnector3">
          <a:avLst>
            <a:gd name="adj1" fmla="val 50000"/>
          </a:avLst>
        </a:prstGeom>
        <a:ln xmlns:a="http://schemas.openxmlformats.org/drawingml/2006/main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0.43359</cdr:x>
      <cdr:y>0.30021</cdr:y>
    </cdr:from>
    <cdr:to>
      <cdr:x>0.6276</cdr:x>
      <cdr:y>0.42072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3171825" y="1352549"/>
          <a:ext cx="1419225" cy="542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0.35286</cdr:x>
      <cdr:y>0.31712</cdr:y>
    </cdr:from>
    <cdr:to>
      <cdr:x>0.64453</cdr:x>
      <cdr:y>0.42706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2581275" y="1428750"/>
          <a:ext cx="21336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0.36318</cdr:x>
      <cdr:y>0.28515</cdr:y>
    </cdr:from>
    <cdr:to>
      <cdr:x>0.64257</cdr:x>
      <cdr:y>0.45351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2004983" y="775157"/>
          <a:ext cx="1542436" cy="4576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100">
              <a:solidFill>
                <a:srgbClr val="C00000"/>
              </a:solidFill>
            </a:rPr>
            <a:t>~ 400% spike in builder applications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0.28287</cdr:x>
      <cdr:y>0.19532</cdr:y>
    </cdr:from>
    <cdr:to>
      <cdr:x>0.28287</cdr:x>
      <cdr:y>0.69023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DFC27177-9BA7-4810-AD32-03FF31752CC0}"/>
            </a:ext>
          </a:extLst>
        </cdr:cNvPr>
        <cdr:cNvCxnSpPr/>
      </cdr:nvCxnSpPr>
      <cdr:spPr>
        <a:xfrm xmlns:a="http://schemas.openxmlformats.org/drawingml/2006/main">
          <a:off x="1559106" y="598074"/>
          <a:ext cx="0" cy="1515399"/>
        </a:xfrm>
        <a:prstGeom xmlns:a="http://schemas.openxmlformats.org/drawingml/2006/main" prst="line">
          <a:avLst/>
        </a:prstGeom>
        <a:ln xmlns:a="http://schemas.openxmlformats.org/drawingml/2006/main">
          <a:prstDash val="sysDot"/>
          <a:headEnd type="arrow" w="med" len="med"/>
          <a:tailEnd type="none" w="med" len="med"/>
        </a:ln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0.14545</cdr:x>
      <cdr:y>0.03846</cdr:y>
    </cdr:from>
    <cdr:to>
      <cdr:x>0.45395</cdr:x>
      <cdr:y>0.13294</cdr:y>
    </cdr:to>
    <cdr:sp macro="" textlink="">
      <cdr:nvSpPr>
        <cdr:cNvPr id="6" name="TextBox 4">
          <a:extLst xmlns:a="http://schemas.openxmlformats.org/drawingml/2006/main">
            <a:ext uri="{FF2B5EF4-FFF2-40B4-BE49-F238E27FC236}">
              <a16:creationId xmlns:a16="http://schemas.microsoft.com/office/drawing/2014/main" id="{51ED5570-A37D-4E50-BC04-C7F5CED24B2D}"/>
            </a:ext>
          </a:extLst>
        </cdr:cNvPr>
        <cdr:cNvSpPr txBox="1"/>
      </cdr:nvSpPr>
      <cdr:spPr>
        <a:xfrm xmlns:a="http://schemas.openxmlformats.org/drawingml/2006/main">
          <a:off x="761590" y="129397"/>
          <a:ext cx="1615389" cy="317834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>
              <a:solidFill>
                <a:srgbClr val="C00000"/>
              </a:solidFill>
            </a:rPr>
            <a:t>COVID-19</a:t>
          </a:r>
          <a:r>
            <a:rPr lang="en-US" sz="1100" baseline="0">
              <a:solidFill>
                <a:srgbClr val="C00000"/>
              </a:solidFill>
            </a:rPr>
            <a:t>, Essential workers in office only</a:t>
          </a:r>
          <a:endParaRPr lang="en-US" sz="1100">
            <a:solidFill>
              <a:srgbClr val="C0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0.46107</cdr:x>
      <cdr:y>0.0664</cdr:y>
    </cdr:from>
    <cdr:to>
      <cdr:x>0.66066</cdr:x>
      <cdr:y>0.12055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A7E3FC4-BCB8-4852-BC90-0530E333DB5E}"/>
            </a:ext>
          </a:extLst>
        </cdr:cNvPr>
        <cdr:cNvSpPr txBox="1"/>
      </cdr:nvSpPr>
      <cdr:spPr>
        <a:xfrm xmlns:a="http://schemas.openxmlformats.org/drawingml/2006/main">
          <a:off x="2481623" y="154075"/>
          <a:ext cx="1074245" cy="12564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1100">
              <a:solidFill>
                <a:srgbClr val="C00000"/>
              </a:solidFill>
            </a:rPr>
            <a:t>ESK Surge </a:t>
          </a:r>
        </a:p>
      </cdr:txBody>
    </cdr:sp>
  </cdr:relSizeAnchor>
  <cdr:relSizeAnchor xmlns:cdr="http://schemas.openxmlformats.org/drawingml/2006/chartDrawing">
    <cdr:from>
      <cdr:x>1</cdr:x>
      <cdr:y>0.89981</cdr:y>
    </cdr:from>
    <cdr:to>
      <cdr:x>1</cdr:x>
      <cdr:y>1</cdr:y>
    </cdr:to>
    <cdr:cxnSp macro="">
      <cdr:nvCxnSpPr>
        <cdr:cNvPr id="3" name="Straight Arrow Connector 2">
          <a:extLst xmlns:a="http://schemas.openxmlformats.org/drawingml/2006/main">
            <a:ext uri="{FF2B5EF4-FFF2-40B4-BE49-F238E27FC236}">
              <a16:creationId xmlns:a16="http://schemas.microsoft.com/office/drawing/2014/main" id="{A1E58413-DC1A-4F49-9A8E-48F89C860406}"/>
            </a:ext>
          </a:extLst>
        </cdr:cNvPr>
        <cdr:cNvCxnSpPr/>
      </cdr:nvCxnSpPr>
      <cdr:spPr>
        <a:xfrm xmlns:a="http://schemas.openxmlformats.org/drawingml/2006/main" flipV="1">
          <a:off x="14243050" y="18386425"/>
          <a:ext cx="0" cy="3048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1</cdr:x>
      <cdr:y>0.89981</cdr:y>
    </cdr:from>
    <cdr:to>
      <cdr:x>1</cdr:x>
      <cdr:y>1</cdr:y>
    </cdr:to>
    <cdr:cxnSp macro="">
      <cdr:nvCxnSpPr>
        <cdr:cNvPr id="4" name="Straight Arrow Connector 3">
          <a:extLst xmlns:a="http://schemas.openxmlformats.org/drawingml/2006/main">
            <a:ext uri="{FF2B5EF4-FFF2-40B4-BE49-F238E27FC236}">
              <a16:creationId xmlns:a16="http://schemas.microsoft.com/office/drawing/2014/main" id="{A1E58413-DC1A-4F49-9A8E-48F89C860406}"/>
            </a:ext>
          </a:extLst>
        </cdr:cNvPr>
        <cdr:cNvCxnSpPr/>
      </cdr:nvCxnSpPr>
      <cdr:spPr>
        <a:xfrm xmlns:a="http://schemas.openxmlformats.org/drawingml/2006/main" flipV="1">
          <a:off x="14243050" y="18386425"/>
          <a:ext cx="0" cy="3048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0.55753</cdr:x>
      <cdr:y>0.13713</cdr:y>
    </cdr:from>
    <cdr:to>
      <cdr:x>0.55753</cdr:x>
      <cdr:y>0.22069</cdr:y>
    </cdr:to>
    <cdr:cxnSp macro="">
      <cdr:nvCxnSpPr>
        <cdr:cNvPr id="5" name="Straight Arrow Connector 4">
          <a:extLst xmlns:a="http://schemas.openxmlformats.org/drawingml/2006/main">
            <a:ext uri="{FF2B5EF4-FFF2-40B4-BE49-F238E27FC236}">
              <a16:creationId xmlns:a16="http://schemas.microsoft.com/office/drawing/2014/main" id="{A1E58413-DC1A-4F49-9A8E-48F89C860406}"/>
            </a:ext>
          </a:extLst>
        </cdr:cNvPr>
        <cdr:cNvCxnSpPr/>
      </cdr:nvCxnSpPr>
      <cdr:spPr>
        <a:xfrm xmlns:a="http://schemas.openxmlformats.org/drawingml/2006/main" flipV="1">
          <a:off x="3000786" y="318181"/>
          <a:ext cx="0" cy="19388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tailEnd type="triangle"/>
        </a:ln>
        <a:effectLst xmlns:a="http://schemas.openxmlformats.org/drawingml/2006/main"/>
      </cdr:spPr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Aspect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Aspect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Aspect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ECFD-084F-4E04-928A-16D75813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Cowlishaw</dc:creator>
  <cp:lastModifiedBy>Monica</cp:lastModifiedBy>
  <cp:revision>9</cp:revision>
  <dcterms:created xsi:type="dcterms:W3CDTF">2021-01-10T16:54:00Z</dcterms:created>
  <dcterms:modified xsi:type="dcterms:W3CDTF">2021-01-19T00:34:00Z</dcterms:modified>
</cp:coreProperties>
</file>